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CF" w:rsidRPr="00F92FCF" w:rsidRDefault="00F92FCF" w:rsidP="00F92FCF">
      <w:pPr>
        <w:shd w:val="clear" w:color="auto" w:fill="FFFFFF"/>
        <w:spacing w:after="300" w:line="240" w:lineRule="auto"/>
        <w:jc w:val="right"/>
        <w:outlineLvl w:val="0"/>
        <w:rPr>
          <w:rFonts w:ascii="Times New Roman" w:eastAsia="Times New Roman" w:hAnsi="Times New Roman" w:cs="Times New Roman"/>
          <w:color w:val="333333"/>
          <w:kern w:val="36"/>
          <w:sz w:val="28"/>
          <w:szCs w:val="28"/>
        </w:rPr>
      </w:pPr>
      <w:r w:rsidRPr="00F92FCF">
        <w:rPr>
          <w:rFonts w:ascii="Times New Roman" w:eastAsia="Times New Roman" w:hAnsi="Times New Roman" w:cs="Times New Roman"/>
          <w:color w:val="333333"/>
          <w:kern w:val="36"/>
          <w:sz w:val="28"/>
          <w:szCs w:val="28"/>
        </w:rPr>
        <w:t>Багдасарян Анна Николаевна</w:t>
      </w:r>
    </w:p>
    <w:p w:rsidR="00F92FCF" w:rsidRDefault="00F92FCF" w:rsidP="00F92FCF">
      <w:pPr>
        <w:shd w:val="clear" w:color="auto" w:fill="FFFFFF"/>
        <w:spacing w:after="0" w:line="240" w:lineRule="auto"/>
        <w:ind w:left="720"/>
        <w:jc w:val="righ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МБДОУ </w:t>
      </w:r>
      <w:r w:rsidRPr="00F92FCF">
        <w:rPr>
          <w:rFonts w:ascii="Times New Roman" w:eastAsia="Times New Roman" w:hAnsi="Times New Roman" w:cs="Times New Roman"/>
          <w:color w:val="333333"/>
          <w:sz w:val="28"/>
          <w:szCs w:val="28"/>
        </w:rPr>
        <w:t xml:space="preserve">Детский сад </w:t>
      </w:r>
      <w:r>
        <w:rPr>
          <w:rFonts w:ascii="Times New Roman" w:eastAsia="Times New Roman" w:hAnsi="Times New Roman" w:cs="Times New Roman"/>
          <w:color w:val="333333"/>
          <w:sz w:val="28"/>
          <w:szCs w:val="28"/>
        </w:rPr>
        <w:t>№</w:t>
      </w:r>
      <w:r w:rsidRPr="00F92FCF">
        <w:rPr>
          <w:rFonts w:ascii="Times New Roman" w:eastAsia="Times New Roman" w:hAnsi="Times New Roman" w:cs="Times New Roman"/>
          <w:color w:val="333333"/>
          <w:sz w:val="28"/>
          <w:szCs w:val="28"/>
        </w:rPr>
        <w:t>227</w:t>
      </w:r>
      <w:r>
        <w:rPr>
          <w:rFonts w:ascii="Times New Roman" w:eastAsia="Times New Roman" w:hAnsi="Times New Roman" w:cs="Times New Roman"/>
          <w:color w:val="333333"/>
          <w:sz w:val="28"/>
          <w:szCs w:val="28"/>
        </w:rPr>
        <w:t xml:space="preserve"> </w:t>
      </w:r>
    </w:p>
    <w:p w:rsidR="00F92FCF" w:rsidRDefault="00F92FCF" w:rsidP="00F92FCF">
      <w:pPr>
        <w:shd w:val="clear" w:color="auto" w:fill="FFFFFF"/>
        <w:spacing w:after="0" w:line="240" w:lineRule="auto"/>
        <w:ind w:left="720"/>
        <w:jc w:val="right"/>
        <w:rPr>
          <w:rFonts w:ascii="Times New Roman" w:eastAsia="Times New Roman" w:hAnsi="Times New Roman" w:cs="Times New Roman"/>
          <w:color w:val="333333"/>
          <w:sz w:val="28"/>
          <w:szCs w:val="28"/>
        </w:rPr>
      </w:pPr>
      <w:r w:rsidRPr="00F92FCF">
        <w:rPr>
          <w:rFonts w:ascii="Times New Roman" w:eastAsia="Times New Roman" w:hAnsi="Times New Roman" w:cs="Times New Roman"/>
          <w:color w:val="333333"/>
          <w:sz w:val="28"/>
          <w:szCs w:val="28"/>
        </w:rPr>
        <w:t xml:space="preserve">муниципального образования город Краснодар </w:t>
      </w:r>
    </w:p>
    <w:p w:rsidR="00F92FCF" w:rsidRPr="00F92FCF" w:rsidRDefault="00F92FCF" w:rsidP="00F92FCF">
      <w:pPr>
        <w:shd w:val="clear" w:color="auto" w:fill="FFFFFF"/>
        <w:spacing w:after="0" w:line="240" w:lineRule="auto"/>
        <w:ind w:left="720"/>
        <w:jc w:val="righ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w:t>
      </w:r>
      <w:r w:rsidRPr="00F92FCF">
        <w:rPr>
          <w:rFonts w:ascii="Times New Roman" w:eastAsia="Times New Roman" w:hAnsi="Times New Roman" w:cs="Times New Roman"/>
          <w:color w:val="333333"/>
          <w:sz w:val="28"/>
          <w:szCs w:val="28"/>
        </w:rPr>
        <w:t>оспитатель</w:t>
      </w:r>
    </w:p>
    <w:p w:rsidR="00F92FCF" w:rsidRDefault="00F92FCF" w:rsidP="00F92FCF">
      <w:pPr>
        <w:spacing w:line="240" w:lineRule="auto"/>
        <w:jc w:val="center"/>
        <w:rPr>
          <w:rFonts w:ascii="Times New Roman" w:hAnsi="Times New Roman" w:cs="Times New Roman"/>
          <w:b/>
          <w:sz w:val="28"/>
          <w:szCs w:val="28"/>
        </w:rPr>
      </w:pPr>
    </w:p>
    <w:p w:rsidR="00252E85" w:rsidRPr="00F92FCF" w:rsidRDefault="00252E85" w:rsidP="00F92FCF">
      <w:pPr>
        <w:spacing w:line="240" w:lineRule="auto"/>
        <w:jc w:val="center"/>
        <w:rPr>
          <w:rFonts w:ascii="Times New Roman" w:hAnsi="Times New Roman" w:cs="Times New Roman"/>
          <w:b/>
          <w:sz w:val="28"/>
          <w:szCs w:val="28"/>
        </w:rPr>
      </w:pPr>
      <w:r w:rsidRPr="00F92FCF">
        <w:rPr>
          <w:rFonts w:ascii="Times New Roman" w:hAnsi="Times New Roman" w:cs="Times New Roman"/>
          <w:b/>
          <w:sz w:val="28"/>
          <w:szCs w:val="28"/>
        </w:rPr>
        <w:t xml:space="preserve">Доклад </w:t>
      </w:r>
    </w:p>
    <w:p w:rsidR="00252E85" w:rsidRPr="00F92FCF" w:rsidRDefault="00252E85" w:rsidP="00F92FCF">
      <w:pPr>
        <w:spacing w:line="240" w:lineRule="auto"/>
        <w:jc w:val="center"/>
        <w:rPr>
          <w:rFonts w:ascii="Times New Roman" w:hAnsi="Times New Roman" w:cs="Times New Roman"/>
          <w:b/>
          <w:sz w:val="28"/>
          <w:szCs w:val="28"/>
        </w:rPr>
      </w:pPr>
      <w:r w:rsidRPr="00F92FCF">
        <w:rPr>
          <w:rFonts w:ascii="Times New Roman" w:hAnsi="Times New Roman" w:cs="Times New Roman"/>
          <w:b/>
          <w:sz w:val="28"/>
          <w:szCs w:val="28"/>
        </w:rPr>
        <w:t>Виды</w:t>
      </w:r>
      <w:r w:rsidR="00F92FCF">
        <w:rPr>
          <w:rFonts w:ascii="Times New Roman" w:hAnsi="Times New Roman" w:cs="Times New Roman"/>
          <w:b/>
          <w:sz w:val="28"/>
          <w:szCs w:val="28"/>
        </w:rPr>
        <w:t xml:space="preserve"> и</w:t>
      </w:r>
      <w:r w:rsidRPr="00F92FCF">
        <w:rPr>
          <w:rFonts w:ascii="Times New Roman" w:hAnsi="Times New Roman" w:cs="Times New Roman"/>
          <w:b/>
          <w:sz w:val="28"/>
          <w:szCs w:val="28"/>
        </w:rPr>
        <w:t xml:space="preserve"> содержание дидактических игр по экологическому воспитанию в детском саду.</w:t>
      </w:r>
    </w:p>
    <w:p w:rsidR="00252E85" w:rsidRPr="00F92FCF" w:rsidRDefault="00252E85" w:rsidP="00F92FCF">
      <w:pPr>
        <w:spacing w:line="240" w:lineRule="auto"/>
        <w:rPr>
          <w:rFonts w:ascii="Times New Roman" w:hAnsi="Times New Roman" w:cs="Times New Roman"/>
          <w:b/>
          <w:sz w:val="28"/>
          <w:szCs w:val="28"/>
        </w:rPr>
      </w:pPr>
    </w:p>
    <w:p w:rsidR="00252E85" w:rsidRPr="00F92FCF" w:rsidRDefault="00252E85" w:rsidP="00F92FCF">
      <w:pPr>
        <w:spacing w:line="240" w:lineRule="auto"/>
        <w:rPr>
          <w:rFonts w:ascii="Times New Roman" w:hAnsi="Times New Roman" w:cs="Times New Roman"/>
          <w:sz w:val="28"/>
          <w:szCs w:val="28"/>
        </w:rPr>
      </w:pPr>
      <w:r w:rsidRPr="00F92FCF">
        <w:rPr>
          <w:rFonts w:ascii="Times New Roman" w:hAnsi="Times New Roman" w:cs="Times New Roman"/>
          <w:sz w:val="28"/>
          <w:szCs w:val="28"/>
        </w:rPr>
        <w:t xml:space="preserve">      Укажем виды интеллектуально-развивающих игр, которые специалисты выделяют в учебно-методической литературе:</w:t>
      </w:r>
    </w:p>
    <w:p w:rsidR="00252E85" w:rsidRPr="00F92FCF" w:rsidRDefault="00F92FCF" w:rsidP="00F92FC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2E85" w:rsidRPr="00F92FCF">
        <w:rPr>
          <w:rFonts w:ascii="Times New Roman" w:hAnsi="Times New Roman" w:cs="Times New Roman"/>
          <w:sz w:val="28"/>
          <w:szCs w:val="28"/>
        </w:rPr>
        <w:t>Дидактические игры по характеру используемого материала делятся на  игры с предметами (с природным материалом), настольно-печатные и словесные.</w:t>
      </w:r>
    </w:p>
    <w:p w:rsidR="00252E85" w:rsidRPr="00F92FCF" w:rsidRDefault="00252E85" w:rsidP="00F92FCF">
      <w:pPr>
        <w:spacing w:line="240" w:lineRule="auto"/>
        <w:ind w:firstLine="360"/>
        <w:rPr>
          <w:rFonts w:ascii="Times New Roman" w:hAnsi="Times New Roman" w:cs="Times New Roman"/>
          <w:sz w:val="28"/>
          <w:szCs w:val="28"/>
        </w:rPr>
      </w:pPr>
      <w:r w:rsidRPr="00F92FCF">
        <w:rPr>
          <w:rFonts w:ascii="Times New Roman" w:hAnsi="Times New Roman" w:cs="Times New Roman"/>
          <w:sz w:val="28"/>
          <w:szCs w:val="28"/>
        </w:rPr>
        <w:t>Игры с природным материалом. В этих играх используются натуральные предметы природы (овощи, фрукты, цветы, камни, семена, сухие плоды). Например, такие игры как, «Кто что ест?», «С какого дерева листок?», «Чудесный мешочек», «Отгадай по вкусу», «Разноцветные льдинки». Дидактические игры с естественным материалом природы или изображением его являются основным способом сенсорного восприятия, развития познавательной деятельности, наблюдательности.</w:t>
      </w:r>
    </w:p>
    <w:p w:rsidR="00252E85" w:rsidRPr="00F92FCF" w:rsidRDefault="00252E85" w:rsidP="00F92FCF">
      <w:pPr>
        <w:spacing w:line="240" w:lineRule="auto"/>
        <w:ind w:firstLine="360"/>
        <w:rPr>
          <w:rFonts w:ascii="Times New Roman" w:hAnsi="Times New Roman" w:cs="Times New Roman"/>
          <w:sz w:val="28"/>
          <w:szCs w:val="28"/>
        </w:rPr>
      </w:pPr>
      <w:r w:rsidRPr="00F92FCF">
        <w:rPr>
          <w:rFonts w:ascii="Times New Roman" w:hAnsi="Times New Roman" w:cs="Times New Roman"/>
          <w:sz w:val="28"/>
          <w:szCs w:val="28"/>
        </w:rPr>
        <w:t>Игры проводят на занятиях, экскурсиях, прогулках в специально отведенное для них время.</w:t>
      </w:r>
    </w:p>
    <w:p w:rsidR="00252E85" w:rsidRPr="00F92FCF" w:rsidRDefault="00252E85" w:rsidP="00F92FCF">
      <w:pPr>
        <w:spacing w:line="240" w:lineRule="auto"/>
        <w:ind w:firstLine="360"/>
        <w:rPr>
          <w:rFonts w:ascii="Times New Roman" w:hAnsi="Times New Roman" w:cs="Times New Roman"/>
          <w:sz w:val="28"/>
          <w:szCs w:val="28"/>
        </w:rPr>
      </w:pPr>
      <w:r w:rsidRPr="00F92FCF">
        <w:rPr>
          <w:rFonts w:ascii="Times New Roman" w:hAnsi="Times New Roman" w:cs="Times New Roman"/>
          <w:sz w:val="28"/>
          <w:szCs w:val="28"/>
        </w:rPr>
        <w:t xml:space="preserve">В многочисленных играх с песком, водой, снегом, камешками дети знакомятся с качеством и свойствами природных материалов, накапливают чувственный опыт. Так, например дети узнают, что вода бывает холодной и теплой, разливается, в ней тонут камешки, плавают щепки и легкие игрушки, что сухой снег рассыпается, а из </w:t>
      </w:r>
      <w:proofErr w:type="gramStart"/>
      <w:r w:rsidRPr="00F92FCF">
        <w:rPr>
          <w:rFonts w:ascii="Times New Roman" w:hAnsi="Times New Roman" w:cs="Times New Roman"/>
          <w:sz w:val="28"/>
          <w:szCs w:val="28"/>
        </w:rPr>
        <w:t>мокрого</w:t>
      </w:r>
      <w:proofErr w:type="gramEnd"/>
      <w:r w:rsidRPr="00F92FCF">
        <w:rPr>
          <w:rFonts w:ascii="Times New Roman" w:hAnsi="Times New Roman" w:cs="Times New Roman"/>
          <w:sz w:val="28"/>
          <w:szCs w:val="28"/>
        </w:rPr>
        <w:t xml:space="preserve"> можно лепить и т.д.</w:t>
      </w:r>
    </w:p>
    <w:p w:rsidR="00252E85" w:rsidRPr="00F92FCF" w:rsidRDefault="00252E85" w:rsidP="00F92FCF">
      <w:pPr>
        <w:spacing w:line="240" w:lineRule="auto"/>
        <w:rPr>
          <w:rFonts w:ascii="Times New Roman" w:hAnsi="Times New Roman" w:cs="Times New Roman"/>
          <w:sz w:val="28"/>
          <w:szCs w:val="28"/>
        </w:rPr>
      </w:pPr>
      <w:r w:rsidRPr="00F92FCF">
        <w:rPr>
          <w:rFonts w:ascii="Times New Roman" w:hAnsi="Times New Roman" w:cs="Times New Roman"/>
          <w:sz w:val="28"/>
          <w:szCs w:val="28"/>
        </w:rPr>
        <w:t xml:space="preserve">      Настольно-печатные игры – проводятся за столами, обычно требуют от 2 – 4 партнеров. Настольно-печатные игры содействуют расширению экологического кругозора детей, развивают сообразительность, внимание </w:t>
      </w:r>
      <w:proofErr w:type="gramStart"/>
      <w:r w:rsidRPr="00F92FCF">
        <w:rPr>
          <w:rFonts w:ascii="Times New Roman" w:hAnsi="Times New Roman" w:cs="Times New Roman"/>
          <w:sz w:val="28"/>
          <w:szCs w:val="28"/>
        </w:rPr>
        <w:t>к</w:t>
      </w:r>
      <w:proofErr w:type="gramEnd"/>
      <w:r w:rsidRPr="00F92FCF">
        <w:rPr>
          <w:rFonts w:ascii="Times New Roman" w:hAnsi="Times New Roman" w:cs="Times New Roman"/>
          <w:sz w:val="28"/>
          <w:szCs w:val="28"/>
        </w:rPr>
        <w:t xml:space="preserve"> действием товарища, ориентировку в изменяющихся условиях игры, умение предвидеть результаты своего хода. Участие в игре требует выдержки, строгого выполнения правил и доставляет детям много радости. Игры содействуют развитию словаря, краткой поясняющей речи (яблоко красное, спелое, морковка длинная, оранжевая, растет на грядке). Для детей старших групп интересны настольно-печатные игры, в которых отражены явления природы, виды растений. Например, «Времена года», «Кому нужна вода», </w:t>
      </w:r>
      <w:r w:rsidRPr="00F92FCF">
        <w:rPr>
          <w:rFonts w:ascii="Times New Roman" w:hAnsi="Times New Roman" w:cs="Times New Roman"/>
          <w:sz w:val="28"/>
          <w:szCs w:val="28"/>
        </w:rPr>
        <w:lastRenderedPageBreak/>
        <w:t xml:space="preserve">«Экологические цепочки», «Путаница» (нахождение на карточках наложенных контуров животных и птиц и др.). Эти и подобные им игры требуют от детей припоминания экологических знаний, усвоенных на занятиях, в процессе наблюдения на экскурсиях. </w:t>
      </w:r>
    </w:p>
    <w:p w:rsidR="00252E85" w:rsidRPr="00F92FCF" w:rsidRDefault="00252E85" w:rsidP="00F92FCF">
      <w:pPr>
        <w:spacing w:line="240" w:lineRule="auto"/>
        <w:ind w:firstLine="360"/>
        <w:rPr>
          <w:rFonts w:ascii="Times New Roman" w:hAnsi="Times New Roman" w:cs="Times New Roman"/>
          <w:sz w:val="28"/>
          <w:szCs w:val="28"/>
        </w:rPr>
      </w:pPr>
      <w:r w:rsidRPr="00F92FCF">
        <w:rPr>
          <w:rFonts w:ascii="Times New Roman" w:hAnsi="Times New Roman" w:cs="Times New Roman"/>
          <w:sz w:val="28"/>
          <w:szCs w:val="28"/>
        </w:rPr>
        <w:t xml:space="preserve"> Словесные игры помогают детям делать правильные выводы о поведениях животных, растений, насекомых и птиц. Так же с помощью игр дети получают знания о мире природы, взаимосвязях в природе, о цепочках взаимосвязанных явлений – имеют большой дидактический смысл. Например, в такой игре как «Прилетели птицы» дети получают элементарные знания о перелетных птицах, в игре «Иван, вырывай бурьян», дети учатся доброму отношению к почве, изучают овощи с грядки. Словесные игры интересны тем, что они проводятся в занимательной форме.</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Условно можно выделить несколько типов дидактических игр, сгруппированных по виду деятельности учащихся.</w:t>
      </w:r>
    </w:p>
    <w:p w:rsidR="00252E85" w:rsidRPr="00F92FCF" w:rsidRDefault="00252E85" w:rsidP="00F92FCF">
      <w:pPr>
        <w:widowControl w:val="0"/>
        <w:numPr>
          <w:ilvl w:val="0"/>
          <w:numId w:val="1"/>
        </w:numPr>
        <w:tabs>
          <w:tab w:val="left" w:pos="360"/>
        </w:tabs>
        <w:autoSpaceDE w:val="0"/>
        <w:autoSpaceDN w:val="0"/>
        <w:spacing w:after="0" w:line="240" w:lineRule="auto"/>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Игры-путешествия.</w:t>
      </w:r>
    </w:p>
    <w:p w:rsidR="00252E85" w:rsidRPr="00F92FCF" w:rsidRDefault="00252E85" w:rsidP="00F92FCF">
      <w:pPr>
        <w:widowControl w:val="0"/>
        <w:numPr>
          <w:ilvl w:val="0"/>
          <w:numId w:val="1"/>
        </w:numPr>
        <w:tabs>
          <w:tab w:val="left" w:pos="360"/>
        </w:tabs>
        <w:autoSpaceDE w:val="0"/>
        <w:autoSpaceDN w:val="0"/>
        <w:spacing w:after="0" w:line="240" w:lineRule="auto"/>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Игры-поручения.</w:t>
      </w:r>
    </w:p>
    <w:p w:rsidR="00252E85" w:rsidRPr="00F92FCF" w:rsidRDefault="00252E85" w:rsidP="00F92FCF">
      <w:pPr>
        <w:widowControl w:val="0"/>
        <w:numPr>
          <w:ilvl w:val="0"/>
          <w:numId w:val="1"/>
        </w:numPr>
        <w:tabs>
          <w:tab w:val="left" w:pos="360"/>
        </w:tabs>
        <w:autoSpaceDE w:val="0"/>
        <w:autoSpaceDN w:val="0"/>
        <w:spacing w:after="0" w:line="240" w:lineRule="auto"/>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Игры-предположения.</w:t>
      </w:r>
    </w:p>
    <w:p w:rsidR="00252E85" w:rsidRPr="00F92FCF" w:rsidRDefault="00252E85" w:rsidP="00F92FCF">
      <w:pPr>
        <w:widowControl w:val="0"/>
        <w:numPr>
          <w:ilvl w:val="0"/>
          <w:numId w:val="1"/>
        </w:numPr>
        <w:tabs>
          <w:tab w:val="left" w:pos="360"/>
        </w:tabs>
        <w:autoSpaceDE w:val="0"/>
        <w:autoSpaceDN w:val="0"/>
        <w:spacing w:after="0" w:line="240" w:lineRule="auto"/>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Игры-загадки.</w:t>
      </w:r>
    </w:p>
    <w:p w:rsidR="00252E85" w:rsidRPr="00F92FCF" w:rsidRDefault="00252E85" w:rsidP="00F92FCF">
      <w:pPr>
        <w:widowControl w:val="0"/>
        <w:numPr>
          <w:ilvl w:val="0"/>
          <w:numId w:val="1"/>
        </w:numPr>
        <w:tabs>
          <w:tab w:val="left" w:pos="360"/>
        </w:tabs>
        <w:autoSpaceDE w:val="0"/>
        <w:autoSpaceDN w:val="0"/>
        <w:spacing w:after="0" w:line="240" w:lineRule="auto"/>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Игры-беседы  (игры-диалоги).</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b/>
          <w:bCs/>
          <w:i/>
          <w:iCs/>
          <w:color w:val="000000"/>
          <w:sz w:val="28"/>
          <w:szCs w:val="28"/>
        </w:rPr>
        <w:t>Игры-путешествия</w:t>
      </w:r>
      <w:r w:rsidRPr="00F92FCF">
        <w:rPr>
          <w:rFonts w:ascii="Times New Roman" w:hAnsi="Times New Roman" w:cs="Times New Roman"/>
          <w:b/>
          <w:bCs/>
          <w:color w:val="000000"/>
          <w:sz w:val="28"/>
          <w:szCs w:val="28"/>
        </w:rPr>
        <w:t xml:space="preserve"> </w:t>
      </w:r>
      <w:r w:rsidRPr="00F92FCF">
        <w:rPr>
          <w:rFonts w:ascii="Times New Roman" w:hAnsi="Times New Roman" w:cs="Times New Roman"/>
          <w:color w:val="000000"/>
          <w:sz w:val="28"/>
          <w:szCs w:val="28"/>
        </w:rPr>
        <w:t xml:space="preserve">имеют сходство со сказкой, ее развитием, чудесами. Игра-путешествие отражает реальные факты или события,  </w:t>
      </w:r>
      <w:proofErr w:type="gramStart"/>
      <w:r w:rsidRPr="00F92FCF">
        <w:rPr>
          <w:rFonts w:ascii="Times New Roman" w:hAnsi="Times New Roman" w:cs="Times New Roman"/>
          <w:color w:val="000000"/>
          <w:sz w:val="28"/>
          <w:szCs w:val="28"/>
        </w:rPr>
        <w:t>обычное</w:t>
      </w:r>
      <w:proofErr w:type="gramEnd"/>
      <w:r w:rsidRPr="00F92FCF">
        <w:rPr>
          <w:rFonts w:ascii="Times New Roman" w:hAnsi="Times New Roman" w:cs="Times New Roman"/>
          <w:color w:val="000000"/>
          <w:sz w:val="28"/>
          <w:szCs w:val="28"/>
        </w:rPr>
        <w:t xml:space="preserve"> раскрывает через необычное, простое—через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игры-путешествия—усилить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Роль педагога в игре сложна, требует знаний, готовности ответить на вопросы детей, играя с ними, вести процесс обучения незаметно.</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Игра-путешествие — игра действия, мысли, чувств ребенка, форма удовлетворения его потребностей в знании.</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 xml:space="preserve">В названии игры, в формулировке игровой задачи должны быть “зовущие слова”, вызывающие интерес детей,  активную игровую деятельность. В игре-путешествии используются многие способы раскрытия </w:t>
      </w:r>
      <w:r w:rsidRPr="00F92FCF">
        <w:rPr>
          <w:rFonts w:ascii="Times New Roman" w:hAnsi="Times New Roman" w:cs="Times New Roman"/>
          <w:color w:val="000000"/>
          <w:sz w:val="28"/>
          <w:szCs w:val="28"/>
        </w:rPr>
        <w:lastRenderedPageBreak/>
        <w:t>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загадки, подарки и многое другое.</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 xml:space="preserve">Игры-путешествия иногда неправильно отождествляются с экскурсиями. Существенное различие их заключается в том, что экскурсия — форма прямого обучения и разновидность занятий. Целью экскурсии чаще всего является ознакомление с чем-то, требующим непосредственного наблюдения, сравнения </w:t>
      </w:r>
      <w:proofErr w:type="gramStart"/>
      <w:r w:rsidRPr="00F92FCF">
        <w:rPr>
          <w:rFonts w:ascii="Times New Roman" w:hAnsi="Times New Roman" w:cs="Times New Roman"/>
          <w:color w:val="000000"/>
          <w:sz w:val="28"/>
          <w:szCs w:val="28"/>
        </w:rPr>
        <w:t>с</w:t>
      </w:r>
      <w:proofErr w:type="gramEnd"/>
      <w:r w:rsidRPr="00F92FCF">
        <w:rPr>
          <w:rFonts w:ascii="Times New Roman" w:hAnsi="Times New Roman" w:cs="Times New Roman"/>
          <w:color w:val="000000"/>
          <w:sz w:val="28"/>
          <w:szCs w:val="28"/>
        </w:rPr>
        <w:t xml:space="preserve"> уже известным.</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 xml:space="preserve"> Иногда игру-путешествие отождествляют с прогулкой. Но прогулка чаще всего имеет оздоровительные цели. Познавательное содержание может быть и на прогулке, но оно является не основным, а сопутствующим.</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b/>
          <w:bCs/>
          <w:i/>
          <w:iCs/>
          <w:color w:val="000000"/>
          <w:sz w:val="28"/>
          <w:szCs w:val="28"/>
        </w:rPr>
        <w:t>Игры-поручения</w:t>
      </w:r>
      <w:r w:rsidRPr="00F92FCF">
        <w:rPr>
          <w:rFonts w:ascii="Times New Roman" w:hAnsi="Times New Roman" w:cs="Times New Roman"/>
          <w:b/>
          <w:bCs/>
          <w:color w:val="000000"/>
          <w:sz w:val="28"/>
          <w:szCs w:val="28"/>
        </w:rPr>
        <w:t xml:space="preserve"> </w:t>
      </w:r>
      <w:r w:rsidRPr="00F92FCF">
        <w:rPr>
          <w:rFonts w:ascii="Times New Roman" w:hAnsi="Times New Roman" w:cs="Times New Roman"/>
          <w:color w:val="000000"/>
          <w:sz w:val="28"/>
          <w:szCs w:val="28"/>
        </w:rPr>
        <w:t xml:space="preserve">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основаны на предложении что-то </w:t>
      </w:r>
      <w:proofErr w:type="gramStart"/>
      <w:r w:rsidRPr="00F92FCF">
        <w:rPr>
          <w:rFonts w:ascii="Times New Roman" w:hAnsi="Times New Roman" w:cs="Times New Roman"/>
          <w:color w:val="000000"/>
          <w:sz w:val="28"/>
          <w:szCs w:val="28"/>
        </w:rPr>
        <w:t>сделать</w:t>
      </w:r>
      <w:proofErr w:type="gramEnd"/>
      <w:r w:rsidRPr="00F92FCF">
        <w:rPr>
          <w:rFonts w:ascii="Times New Roman" w:hAnsi="Times New Roman" w:cs="Times New Roman"/>
          <w:color w:val="000000"/>
          <w:sz w:val="28"/>
          <w:szCs w:val="28"/>
        </w:rPr>
        <w:t>: “Помоги мишке найти свой домик”, “Проверь,  правильно посадил зайчик дерево?”.</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b/>
          <w:bCs/>
          <w:i/>
          <w:iCs/>
          <w:color w:val="000000"/>
          <w:sz w:val="28"/>
          <w:szCs w:val="28"/>
        </w:rPr>
        <w:t>Игры-предположения</w:t>
      </w:r>
      <w:r w:rsidRPr="00F92FCF">
        <w:rPr>
          <w:rFonts w:ascii="Times New Roman" w:hAnsi="Times New Roman" w:cs="Times New Roman"/>
          <w:color w:val="000000"/>
          <w:sz w:val="28"/>
          <w:szCs w:val="28"/>
        </w:rPr>
        <w:t xml:space="preserve"> “Что было бы</w:t>
      </w:r>
      <w:proofErr w:type="gramStart"/>
      <w:r w:rsidRPr="00F92FCF">
        <w:rPr>
          <w:rFonts w:ascii="Times New Roman" w:hAnsi="Times New Roman" w:cs="Times New Roman"/>
          <w:color w:val="000000"/>
          <w:sz w:val="28"/>
          <w:szCs w:val="28"/>
        </w:rPr>
        <w:t xml:space="preserve">..?” </w:t>
      </w:r>
      <w:proofErr w:type="gramEnd"/>
      <w:r w:rsidRPr="00F92FCF">
        <w:rPr>
          <w:rFonts w:ascii="Times New Roman" w:hAnsi="Times New Roman" w:cs="Times New Roman"/>
          <w:color w:val="000000"/>
          <w:sz w:val="28"/>
          <w:szCs w:val="28"/>
        </w:rPr>
        <w:t>или “Что бы я сделал...”, “Кем бы хотел быть и почему?”, “Кого бы выбрал в друзья?” и др. Иногда началом такой игры может послужить картинка.</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w:t>
      </w:r>
      <w:proofErr w:type="gramStart"/>
      <w:r w:rsidRPr="00F92FCF">
        <w:rPr>
          <w:rFonts w:ascii="Times New Roman" w:hAnsi="Times New Roman" w:cs="Times New Roman"/>
          <w:color w:val="000000"/>
          <w:sz w:val="28"/>
          <w:szCs w:val="28"/>
        </w:rPr>
        <w:t xml:space="preserve">..?” </w:t>
      </w:r>
      <w:proofErr w:type="gramEnd"/>
      <w:r w:rsidRPr="00F92FCF">
        <w:rPr>
          <w:rFonts w:ascii="Times New Roman" w:hAnsi="Times New Roman" w:cs="Times New Roman"/>
          <w:color w:val="000000"/>
          <w:sz w:val="28"/>
          <w:szCs w:val="28"/>
        </w:rPr>
        <w:t>или “Что бы я сделал...”.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b/>
          <w:bCs/>
          <w:i/>
          <w:iCs/>
          <w:color w:val="000000"/>
          <w:sz w:val="28"/>
          <w:szCs w:val="28"/>
        </w:rPr>
        <w:t>Игры-загадки.</w:t>
      </w:r>
      <w:r w:rsidRPr="00F92FCF">
        <w:rPr>
          <w:rFonts w:ascii="Times New Roman" w:hAnsi="Times New Roman" w:cs="Times New Roman"/>
          <w:color w:val="000000"/>
          <w:sz w:val="28"/>
          <w:szCs w:val="28"/>
        </w:rPr>
        <w:t xml:space="preserve">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В настоящее время загадки, загадывание и отгадывание, рассматриваются как вид обучающей игры.</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lastRenderedPageBreak/>
        <w:t>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 — 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b/>
          <w:bCs/>
          <w:i/>
          <w:iCs/>
          <w:color w:val="000000"/>
          <w:sz w:val="28"/>
          <w:szCs w:val="28"/>
        </w:rPr>
        <w:t>Игры-беседы (диалоги).</w:t>
      </w:r>
      <w:r w:rsidRPr="00F92FCF">
        <w:rPr>
          <w:rFonts w:ascii="Times New Roman" w:hAnsi="Times New Roman" w:cs="Times New Roman"/>
          <w:color w:val="000000"/>
          <w:sz w:val="28"/>
          <w:szCs w:val="28"/>
        </w:rPr>
        <w:t xml:space="preserve">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игра-беседа таит в себе опасность усиления приемов прямого обучения.</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Воспитательно-обучающее значение заключено в содержании сюжета—темы игры, в возбуждении интереса к тем или иным аспектам объекта изучения, отраженного в игре. Познавательное содержание игры не лежит “на поверхности”: его нужно найти, добыть — сделать открытие и в результате что-то узнать.</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 Немалое значение имеет умение участвовать в беседе, что характеризует уровень воспитанности.</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Основным средством игры-беседы является слово, словесный образ, вступительный рассказ о чем-то.  Результатом  игры  является удовольствие, полученное детьми.</w:t>
      </w:r>
    </w:p>
    <w:p w:rsidR="00252E85" w:rsidRPr="00F92FCF" w:rsidRDefault="00252E85" w:rsidP="00F92FCF">
      <w:pPr>
        <w:widowControl w:val="0"/>
        <w:spacing w:line="240" w:lineRule="auto"/>
        <w:ind w:firstLine="567"/>
        <w:jc w:val="both"/>
        <w:rPr>
          <w:rFonts w:ascii="Times New Roman" w:hAnsi="Times New Roman" w:cs="Times New Roman"/>
          <w:color w:val="000000"/>
          <w:sz w:val="28"/>
          <w:szCs w:val="28"/>
        </w:rPr>
      </w:pPr>
      <w:r w:rsidRPr="00F92FCF">
        <w:rPr>
          <w:rFonts w:ascii="Times New Roman" w:hAnsi="Times New Roman" w:cs="Times New Roman"/>
          <w:color w:val="000000"/>
          <w:sz w:val="28"/>
          <w:szCs w:val="28"/>
        </w:rPr>
        <w:t>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p>
    <w:p w:rsidR="00252E85" w:rsidRPr="00F92FCF" w:rsidRDefault="00252E85" w:rsidP="00F92FCF">
      <w:pPr>
        <w:spacing w:line="240" w:lineRule="auto"/>
        <w:ind w:firstLine="360"/>
        <w:rPr>
          <w:rFonts w:ascii="Times New Roman" w:hAnsi="Times New Roman" w:cs="Times New Roman"/>
          <w:sz w:val="28"/>
          <w:szCs w:val="28"/>
        </w:rPr>
      </w:pPr>
    </w:p>
    <w:p w:rsidR="00231F91" w:rsidRPr="00F92FCF" w:rsidRDefault="00231F91" w:rsidP="00F92FCF">
      <w:pPr>
        <w:spacing w:line="240" w:lineRule="auto"/>
        <w:rPr>
          <w:rFonts w:ascii="Times New Roman" w:hAnsi="Times New Roman" w:cs="Times New Roman"/>
          <w:sz w:val="28"/>
          <w:szCs w:val="28"/>
        </w:rPr>
      </w:pPr>
    </w:p>
    <w:sectPr w:rsidR="00231F91" w:rsidRPr="00F92FCF" w:rsidSect="00816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2E85"/>
    <w:rsid w:val="00231F91"/>
    <w:rsid w:val="00252E85"/>
    <w:rsid w:val="00816BD5"/>
    <w:rsid w:val="00F92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D5"/>
  </w:style>
  <w:style w:type="paragraph" w:styleId="1">
    <w:name w:val="heading 1"/>
    <w:basedOn w:val="a"/>
    <w:link w:val="10"/>
    <w:uiPriority w:val="9"/>
    <w:qFormat/>
    <w:rsid w:val="00F92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FC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909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Аркадий Русман</cp:lastModifiedBy>
  <cp:revision>4</cp:revision>
  <dcterms:created xsi:type="dcterms:W3CDTF">2014-05-14T17:03:00Z</dcterms:created>
  <dcterms:modified xsi:type="dcterms:W3CDTF">2014-05-15T02:12:00Z</dcterms:modified>
</cp:coreProperties>
</file>