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29" w:rsidRDefault="00040729" w:rsidP="000407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Валиуллина</w:t>
      </w:r>
      <w:proofErr w:type="spellEnd"/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Николаевна </w:t>
      </w:r>
    </w:p>
    <w:p w:rsidR="00040729" w:rsidRDefault="00040729" w:rsidP="000407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детский сад комбинированного вида №5 "</w:t>
      </w:r>
      <w:proofErr w:type="spellStart"/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Цветик-Семицветик</w:t>
      </w:r>
      <w:proofErr w:type="spellEnd"/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040729" w:rsidRPr="00040729" w:rsidRDefault="00040729" w:rsidP="000407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040729" w:rsidRDefault="00040729" w:rsidP="00040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2BC" w:rsidRDefault="009A32BC" w:rsidP="00040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BC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развития детей первой группы раннего возраста </w:t>
      </w:r>
    </w:p>
    <w:p w:rsidR="006F12DD" w:rsidRDefault="009A32BC" w:rsidP="00040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BC">
        <w:rPr>
          <w:rFonts w:ascii="Times New Roman" w:hAnsi="Times New Roman" w:cs="Times New Roman"/>
          <w:b/>
          <w:sz w:val="24"/>
          <w:szCs w:val="24"/>
        </w:rPr>
        <w:t>(от года до двух лет)</w:t>
      </w:r>
    </w:p>
    <w:p w:rsidR="00040729" w:rsidRPr="009A32BC" w:rsidRDefault="00040729" w:rsidP="00040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 Ежемесячная прибавка в весе составляет 200–250 г, а в росте — 1 см.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3–4 часа, у детей двух лет — 4–5,5 часа.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</w:t>
      </w:r>
      <w:proofErr w:type="gramStart"/>
      <w:r w:rsidRPr="009A32BC">
        <w:rPr>
          <w:rFonts w:ascii="Times New Roman" w:hAnsi="Times New Roman" w:cs="Times New Roman"/>
          <w:sz w:val="24"/>
          <w:szCs w:val="24"/>
        </w:rPr>
        <w:t>После полутора лет у малышей кроме основных развиваются и подражательные движения (мишке, зайчику).</w:t>
      </w:r>
      <w:proofErr w:type="gramEnd"/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В простых подвижных играх и плясках дети привыкают координировать свои движения и действия друг с другом (при участии не более 8–10 человек). 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В разных видах деятельности обогащается сенсорный опыт. </w:t>
      </w:r>
      <w:proofErr w:type="gramStart"/>
      <w:r w:rsidRPr="009A32BC">
        <w:rPr>
          <w:rFonts w:ascii="Times New Roman" w:hAnsi="Times New Roman" w:cs="Times New Roman"/>
          <w:sz w:val="24"/>
          <w:szCs w:val="24"/>
        </w:rPr>
        <w:t>В процессе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</w:t>
      </w:r>
      <w:proofErr w:type="gramEnd"/>
      <w:r w:rsidRPr="009A32BC">
        <w:rPr>
          <w:rFonts w:ascii="Times New Roman" w:hAnsi="Times New Roman" w:cs="Times New Roman"/>
          <w:sz w:val="24"/>
          <w:szCs w:val="24"/>
        </w:rPr>
        <w:t xml:space="preserve"> При этом происходит и ознакомление с основными фигурами (квадрат,  четырехугольник,  круг, 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мишка— </w:t>
      </w:r>
      <w:proofErr w:type="gramStart"/>
      <w:r w:rsidRPr="009A32BC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9A32BC">
        <w:rPr>
          <w:rFonts w:ascii="Times New Roman" w:hAnsi="Times New Roman" w:cs="Times New Roman"/>
          <w:sz w:val="24"/>
          <w:szCs w:val="24"/>
        </w:rPr>
        <w:t>ленький черный мишка и т. д.).</w:t>
      </w:r>
    </w:p>
    <w:p w:rsidR="009A32BC" w:rsidRPr="009A32BC" w:rsidRDefault="009A32BC" w:rsidP="000407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lastRenderedPageBreak/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9A32BC">
        <w:rPr>
          <w:rFonts w:ascii="Times New Roman" w:hAnsi="Times New Roman" w:cs="Times New Roman"/>
          <w:sz w:val="24"/>
          <w:szCs w:val="24"/>
        </w:rPr>
        <w:t>привычная им</w:t>
      </w:r>
      <w:proofErr w:type="gramEnd"/>
      <w:r w:rsidRPr="009A32BC">
        <w:rPr>
          <w:rFonts w:ascii="Times New Roman" w:hAnsi="Times New Roman" w:cs="Times New Roman"/>
          <w:sz w:val="24"/>
          <w:szCs w:val="24"/>
        </w:rPr>
        <w:t xml:space="preserve"> жизненная последовательность: погуляв с куклой, кормят ее и укладывают спать.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Бытовые действия с сюжетными игрушками дети воспроизводят на протяжении всего периода дошкольного детства. Но при этом дети 3–5 лет и старше устраивают из каждого действия «</w:t>
      </w:r>
      <w:proofErr w:type="spellStart"/>
      <w:r w:rsidRPr="009A32BC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 xml:space="preserve"> ритуал». Перед едой кукле вымоют руки, завяжут салфетку, проверят, не горяча ли каша, кормить будут ложкой, а пить дадут из чашки. Всего  этого на  втором году жизни нет. 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</w:t>
      </w:r>
      <w:proofErr w:type="gramStart"/>
      <w:r w:rsidRPr="009A32BC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9A32BC">
        <w:rPr>
          <w:rFonts w:ascii="Times New Roman" w:hAnsi="Times New Roman" w:cs="Times New Roman"/>
          <w:sz w:val="24"/>
          <w:szCs w:val="24"/>
        </w:rPr>
        <w:t xml:space="preserve"> до конца, добиваясь результата.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</w:t>
      </w:r>
      <w:proofErr w:type="spellStart"/>
      <w:r w:rsidRPr="009A32BC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>» он мог обозначать и кошку, и меховой воротник.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lastRenderedPageBreak/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гулял?»— «Что видели?» — «Собачку».— «Кого кормили зернышками?» — «Птичку».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 Упрощенные слова (</w:t>
      </w:r>
      <w:proofErr w:type="spellStart"/>
      <w:proofErr w:type="gramStart"/>
      <w:r w:rsidRPr="009A32BC"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 w:rsidRPr="009A3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2BC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Попытки  улучшить  произношение,  повторяя  слово  за  взрослым,  в этом возрасте не приносят успеха. Это становится возможным лишь  на третьем году жизни. Ребенок в большинстве случаев после полутора лет правильно произносит губно-губные звуки (</w:t>
      </w:r>
      <w:proofErr w:type="gramStart"/>
      <w:r w:rsidRPr="009A32BC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б, м), передние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9A32BC">
        <w:rPr>
          <w:rFonts w:ascii="Times New Roman" w:hAnsi="Times New Roman" w:cs="Times New Roman"/>
          <w:sz w:val="24"/>
          <w:szCs w:val="24"/>
        </w:rPr>
        <w:t>бноязычные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 xml:space="preserve"> (т, </w:t>
      </w:r>
      <w:proofErr w:type="spellStart"/>
      <w:r w:rsidRPr="009A32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2B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 xml:space="preserve">), задние </w:t>
      </w:r>
      <w:proofErr w:type="spellStart"/>
      <w:r w:rsidRPr="009A32BC">
        <w:rPr>
          <w:rFonts w:ascii="Times New Roman" w:hAnsi="Times New Roman" w:cs="Times New Roman"/>
          <w:sz w:val="24"/>
          <w:szCs w:val="24"/>
        </w:rPr>
        <w:t>небноязычные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 xml:space="preserve"> (г, </w:t>
      </w:r>
      <w:proofErr w:type="spellStart"/>
      <w:r w:rsidRPr="009A32B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>). Свистящие, шипящие   и сонорные звуки, а также слитные фонемы в словах, произносимых ребенком, встречаются крайне редко.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Ребенок старше полутора лет активно обращается к взрослым с вопросами. Но выражает их преимущественно интонационно: «И я </w:t>
      </w:r>
      <w:proofErr w:type="spellStart"/>
      <w:r w:rsidRPr="009A32BC">
        <w:rPr>
          <w:rFonts w:ascii="Times New Roman" w:hAnsi="Times New Roman" w:cs="Times New Roman"/>
          <w:sz w:val="24"/>
          <w:szCs w:val="24"/>
        </w:rPr>
        <w:t>куся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>?» — то есть «Ира кушала?» Вопросительными словами дети пользуются реже, но  могут спросить: «Где  платок?», «Баба куда    пошла?», «Это что?»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Дети учатся выполнять словесные просьбы </w:t>
      </w:r>
      <w:proofErr w:type="gramStart"/>
      <w:r w:rsidRPr="009A32BC">
        <w:rPr>
          <w:rFonts w:ascii="Times New Roman" w:hAnsi="Times New Roman" w:cs="Times New Roman"/>
          <w:sz w:val="24"/>
          <w:szCs w:val="24"/>
        </w:rPr>
        <w:t>взрослого</w:t>
      </w:r>
      <w:proofErr w:type="gramEnd"/>
      <w:r w:rsidRPr="009A32BC">
        <w:rPr>
          <w:rFonts w:ascii="Times New Roman" w:hAnsi="Times New Roman" w:cs="Times New Roman"/>
          <w:sz w:val="24"/>
          <w:szCs w:val="24"/>
        </w:rPr>
        <w:t xml:space="preserve"> в пределах видимой, наглядной ситуации.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На втором году жизни ребенок усваивает имена взрослых и детей,     с которыми общается повседневно, а также некоторые родственные отношения (мама, папа, бабушка). Он понимает элементарные человеческие чувства,  обозначаемые  словами  «радуется</w:t>
      </w:r>
      <w:r>
        <w:rPr>
          <w:rFonts w:ascii="Times New Roman" w:hAnsi="Times New Roman" w:cs="Times New Roman"/>
          <w:sz w:val="24"/>
          <w:szCs w:val="24"/>
        </w:rPr>
        <w:t xml:space="preserve">»,  «сердится»,    «испугался», </w:t>
      </w:r>
      <w:r w:rsidRPr="009A32BC">
        <w:rPr>
          <w:rFonts w:ascii="Times New Roman" w:hAnsi="Times New Roman" w:cs="Times New Roman"/>
          <w:sz w:val="24"/>
          <w:szCs w:val="24"/>
        </w:rPr>
        <w:t>«жалеет». В речи появляются оценочные суждения: «плохой», «хороший», «красивый».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Совершенствуется самостоятельность детей в предметно-игровой деятельности и самообслуживании. Малыш постепенно </w:t>
      </w:r>
      <w:proofErr w:type="gramStart"/>
      <w:r w:rsidRPr="009A32BC">
        <w:rPr>
          <w:rFonts w:ascii="Times New Roman" w:hAnsi="Times New Roman" w:cs="Times New Roman"/>
          <w:sz w:val="24"/>
          <w:szCs w:val="24"/>
        </w:rPr>
        <w:t>овладевает умением самостоятельно есть</w:t>
      </w:r>
      <w:proofErr w:type="gramEnd"/>
      <w:r w:rsidRPr="009A32BC">
        <w:rPr>
          <w:rFonts w:ascii="Times New Roman" w:hAnsi="Times New Roman" w:cs="Times New Roman"/>
          <w:sz w:val="24"/>
          <w:szCs w:val="24"/>
        </w:rPr>
        <w:t xml:space="preserve"> любую пищу, умываться и мыть руки, приобретает навыки опрятности, аккуратности.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</w:t>
      </w:r>
      <w:r w:rsidRPr="009A32BC">
        <w:rPr>
          <w:rFonts w:ascii="Times New Roman" w:hAnsi="Times New Roman" w:cs="Times New Roman"/>
          <w:sz w:val="24"/>
          <w:szCs w:val="24"/>
        </w:rPr>
        <w:lastRenderedPageBreak/>
        <w:t>словами «можно», «нельзя», «нужно». Общение с взрослым носит деловой, объектно-направленный характер.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На втором году закрепляется и углубляется деловое сотрудничество 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На втором году жизни между детьми сохраняется и  развивается  тип эмоционального </w:t>
      </w:r>
      <w:proofErr w:type="spellStart"/>
      <w:r w:rsidRPr="009A32BC">
        <w:rPr>
          <w:rFonts w:ascii="Times New Roman" w:hAnsi="Times New Roman" w:cs="Times New Roman"/>
          <w:sz w:val="24"/>
          <w:szCs w:val="24"/>
        </w:rPr>
        <w:t>взаимообщения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>. Они самостоятельно играют друг  с другом (по двое-трое) в разученные ранее при помощи взрослого игры («Прятки»,  «Догонялки»).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Однако опыт </w:t>
      </w:r>
      <w:proofErr w:type="spellStart"/>
      <w:r w:rsidRPr="009A32BC">
        <w:rPr>
          <w:rFonts w:ascii="Times New Roman" w:hAnsi="Times New Roman" w:cs="Times New Roman"/>
          <w:sz w:val="24"/>
          <w:szCs w:val="24"/>
        </w:rPr>
        <w:t>взаимообщения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 xml:space="preserve">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2BC">
        <w:rPr>
          <w:rFonts w:ascii="Times New Roman" w:hAnsi="Times New Roman" w:cs="Times New Roman"/>
          <w:sz w:val="24"/>
          <w:szCs w:val="24"/>
        </w:rPr>
        <w:t>Игрушка в руках другого гораздо интереснее для малыша, чем та, что стоит рядом.</w:t>
      </w:r>
      <w:proofErr w:type="gramEnd"/>
      <w:r w:rsidRPr="009A32BC">
        <w:rPr>
          <w:rFonts w:ascii="Times New Roman" w:hAnsi="Times New Roman" w:cs="Times New Roman"/>
          <w:sz w:val="24"/>
          <w:szCs w:val="24"/>
        </w:rPr>
        <w:t xml:space="preserve"> Отобрав игрушку у соседа, </w:t>
      </w:r>
      <w:proofErr w:type="gramStart"/>
      <w:r w:rsidRPr="009A32B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A32BC">
        <w:rPr>
          <w:rFonts w:ascii="Times New Roman" w:hAnsi="Times New Roman" w:cs="Times New Roman"/>
          <w:sz w:val="24"/>
          <w:szCs w:val="24"/>
        </w:rPr>
        <w:t xml:space="preserve"> не зная, что делать дальше, малыш просто бросает ее. Воспитателю следует пресекать подобные факты, чтобы у детей не пропало желание общаться.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2BC">
        <w:rPr>
          <w:rFonts w:ascii="Times New Roman" w:hAnsi="Times New Roman" w:cs="Times New Roman"/>
          <w:sz w:val="24"/>
          <w:szCs w:val="24"/>
        </w:rPr>
        <w:t>Взаимообщение</w:t>
      </w:r>
      <w:proofErr w:type="spellEnd"/>
      <w:r w:rsidRPr="009A32BC">
        <w:rPr>
          <w:rFonts w:ascii="Times New Roman" w:hAnsi="Times New Roman" w:cs="Times New Roman"/>
          <w:sz w:val="24"/>
          <w:szCs w:val="24"/>
        </w:rPr>
        <w:t xml:space="preserve">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2BC">
        <w:rPr>
          <w:rFonts w:ascii="Times New Roman" w:hAnsi="Times New Roman" w:cs="Times New Roman"/>
          <w:sz w:val="24"/>
          <w:szCs w:val="24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</w:t>
      </w:r>
      <w:proofErr w:type="gramEnd"/>
      <w:r w:rsidRPr="009A32BC">
        <w:rPr>
          <w:rFonts w:ascii="Times New Roman" w:hAnsi="Times New Roman" w:cs="Times New Roman"/>
          <w:sz w:val="24"/>
          <w:szCs w:val="24"/>
        </w:rPr>
        <w:t>»), «дай», «пусти», «не хочу» и  др.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Возможны несложные плясовые действия малышей парами на музыкальных занятиях.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Одним из главных приобретений второго года жизни можно считать совершенствование основных движений, особенно ходьбы.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Подвижность ребенка порой даже мешает ему сосредоточиться на спокойных занятиях.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9A32BC" w:rsidRPr="009A32BC" w:rsidRDefault="009A32BC" w:rsidP="00040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 xml:space="preserve"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</w:t>
      </w:r>
      <w:r w:rsidRPr="009A32BC">
        <w:rPr>
          <w:rFonts w:ascii="Times New Roman" w:hAnsi="Times New Roman" w:cs="Times New Roman"/>
          <w:sz w:val="24"/>
          <w:szCs w:val="24"/>
        </w:rPr>
        <w:lastRenderedPageBreak/>
        <w:t>второго года активный словарь   состоит уже из 200–300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9A32BC" w:rsidRPr="009A32BC" w:rsidRDefault="009A32BC" w:rsidP="000407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C">
        <w:rPr>
          <w:rFonts w:ascii="Times New Roman" w:hAnsi="Times New Roman" w:cs="Times New Roman"/>
          <w:sz w:val="24"/>
          <w:szCs w:val="24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9A32BC" w:rsidRPr="009A32BC" w:rsidRDefault="009A32BC" w:rsidP="0004072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32BC" w:rsidRPr="009A32BC" w:rsidSect="0014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BC"/>
    <w:rsid w:val="00040729"/>
    <w:rsid w:val="00143676"/>
    <w:rsid w:val="006F12DD"/>
    <w:rsid w:val="008035BB"/>
    <w:rsid w:val="009A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3</cp:revision>
  <dcterms:created xsi:type="dcterms:W3CDTF">2015-11-29T11:43:00Z</dcterms:created>
  <dcterms:modified xsi:type="dcterms:W3CDTF">2015-11-29T13:30:00Z</dcterms:modified>
</cp:coreProperties>
</file>