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72" w:rsidRPr="001C5B72" w:rsidRDefault="001C5B72" w:rsidP="001C5B72">
      <w:pPr>
        <w:spacing w:after="0" w:line="360" w:lineRule="auto"/>
        <w:ind w:right="170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b/>
          <w:sz w:val="28"/>
          <w:szCs w:val="28"/>
        </w:rPr>
        <w:tab/>
      </w:r>
      <w:r w:rsidRPr="001C5B72">
        <w:rPr>
          <w:rFonts w:ascii="Times New Roman" w:hAnsi="Times New Roman" w:cs="Times New Roman"/>
          <w:sz w:val="28"/>
          <w:szCs w:val="28"/>
        </w:rPr>
        <w:t>Кархалева Наталья Борисовна</w:t>
      </w:r>
    </w:p>
    <w:p w:rsidR="001C5B72" w:rsidRPr="001C5B72" w:rsidRDefault="001C5B72" w:rsidP="001C5B72">
      <w:pPr>
        <w:spacing w:after="0" w:line="360" w:lineRule="auto"/>
        <w:ind w:right="170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МБДОУ №16; ГУЗ ЦГКБ детская поликлиника г.Ульяновск</w:t>
      </w:r>
    </w:p>
    <w:p w:rsidR="001C5B72" w:rsidRPr="001C5B72" w:rsidRDefault="001C5B72" w:rsidP="001C5B72">
      <w:pPr>
        <w:spacing w:after="0" w:line="360" w:lineRule="auto"/>
        <w:ind w:right="170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A25F49" w:rsidRPr="001C5B72" w:rsidRDefault="00A25F49" w:rsidP="001C5B72">
      <w:pPr>
        <w:spacing w:after="0" w:line="360" w:lineRule="auto"/>
        <w:ind w:right="170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b/>
          <w:sz w:val="28"/>
          <w:szCs w:val="28"/>
        </w:rPr>
        <w:t>Отграничение легких форм дизартрии от дислалии</w:t>
      </w:r>
      <w:r w:rsidRPr="001C5B72">
        <w:rPr>
          <w:rFonts w:ascii="Times New Roman" w:hAnsi="Times New Roman" w:cs="Times New Roman"/>
          <w:sz w:val="28"/>
          <w:szCs w:val="28"/>
        </w:rPr>
        <w:br/>
        <w:t>Среди разнообразных речевых наруш</w:t>
      </w:r>
      <w:r w:rsidR="001C5B72">
        <w:rPr>
          <w:rFonts w:ascii="Times New Roman" w:hAnsi="Times New Roman" w:cs="Times New Roman"/>
          <w:sz w:val="28"/>
          <w:szCs w:val="28"/>
        </w:rPr>
        <w:t>ений в детском возрасте большую</w:t>
      </w:r>
      <w:r w:rsidR="001470F2">
        <w:rPr>
          <w:rFonts w:ascii="Times New Roman" w:hAnsi="Times New Roman" w:cs="Times New Roman"/>
          <w:sz w:val="28"/>
          <w:szCs w:val="28"/>
        </w:rPr>
        <w:t xml:space="preserve"> </w:t>
      </w:r>
      <w:r w:rsidRPr="001C5B72">
        <w:rPr>
          <w:rFonts w:ascii="Times New Roman" w:hAnsi="Times New Roman" w:cs="Times New Roman"/>
          <w:sz w:val="28"/>
          <w:szCs w:val="28"/>
        </w:rPr>
        <w:t>трудность для дифференциальной диаг</w:t>
      </w:r>
      <w:r w:rsidR="001C5B72">
        <w:rPr>
          <w:rFonts w:ascii="Times New Roman" w:hAnsi="Times New Roman" w:cs="Times New Roman"/>
          <w:sz w:val="28"/>
          <w:szCs w:val="28"/>
        </w:rPr>
        <w:t>ностики и логопедической работы</w:t>
      </w:r>
      <w:r w:rsidR="001470F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C5B72">
        <w:rPr>
          <w:rFonts w:ascii="Times New Roman" w:hAnsi="Times New Roman" w:cs="Times New Roman"/>
          <w:sz w:val="28"/>
          <w:szCs w:val="28"/>
        </w:rPr>
        <w:t>представляют функциональная дислалия и легкая форма дизартрии.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Анализ случаев детей с дислалией и легкой дизартрией показал, что для понимания данных речевых расстройств, их разграничения, недостаточно изучение особенностей собственно речевого нарушения. Наиболее плодотворным является такой подход к ребенку, при котором внимании исследователя сосредотачивается не только на изолированных симптомах (речи), но и на расстройстве целостной сложной системы всего организма. С этой целью Р.И. Мартыновой было проведено всестороннее клинико – педагогическое исследование детей с функциональной дислалией, легкой дизартрией и детей с нормальной речью по следующим критериям: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1. Результаты исследования физического статуса.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 xml:space="preserve">Дети с легкой формой дизартрии и функциональной дислалией по физическому развитию несколько отстают от детей с нормальной речью. Причем отставание значительно больше у детей со стертой формой дизартрии, чем у детей с дислалией. У детей со стертой формой дизартрии в более поздние сроки формируются различные двигательные функции, умение самостоятельно садиться, ползать, ходить, захватывать предметы кончиками пальцев и манипулировать с ними. Моторика этих детей по сравнению с остальными детьми (дети с нормальной речью и со сложной дислалией) отличаются общей неловкостью, недостаточной координированностью.  Поэтому дети со стертой дизартрией не любят и не хотят сами застегивать пуговицы, шнуровать ботинки, т.е. у них труднее воспитываются культурно – гигиенические навыки, навыки </w:t>
      </w:r>
      <w:r w:rsidRPr="001C5B72">
        <w:rPr>
          <w:rFonts w:ascii="Times New Roman" w:hAnsi="Times New Roman" w:cs="Times New Roman"/>
          <w:sz w:val="28"/>
          <w:szCs w:val="28"/>
        </w:rPr>
        <w:lastRenderedPageBreak/>
        <w:t>самообслуживания. У этой группы детей долго не проявляется интерес к рисованию, к лепке, мозаике и другим видам ручной деятельности, требующим точных координированных движений различных групп мышц.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Часто дети со стертой дизартрией плохо едят, поперхиваются во время еды. Так как им трудно жевать, то обычно они не любят твердую пищу: хлебные корочки, мясо, морковь, яблоко и т.д.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2. Результат исследования неврологического статуса.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У детей с нормальной речью и функциональной дислалией симптомов органического поражения центральной нервной системы не отмечалось. Неврологическая симптоматика у детей с легкой формой дизартрии при одноразовом исследовании в поликлинических условиях часто не выявлялась и поэтому такие дети причислялись к дислаликам. При тщательном обследовании и применении функциональных нагрузок (повторные движения, силовые напряжения) можно выявить симптомы органического поражения центральной нервной системы  в форме стертых парезов, изменения тонуса мышц, гиперкинезов в мимической и артикуляционной мускулатуре, патологических рефлексов. Основное нарушение со стороны черепно – мозговых нервов связано с поражением подъязычных нервов (</w:t>
      </w:r>
      <w:r w:rsidRPr="001C5B72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1C5B72">
        <w:rPr>
          <w:rFonts w:ascii="Times New Roman" w:hAnsi="Times New Roman" w:cs="Times New Roman"/>
          <w:sz w:val="28"/>
          <w:szCs w:val="28"/>
        </w:rPr>
        <w:t xml:space="preserve"> пары), которое проявляется в виде некоторого ограничения движения языка в сторону, гиперкинезов. Повторные движения языка вверх, вперед и в стороны вызывают быстрое утомление, выражающееся в замедлении темпа движений, а иногда и легкого посинения кончика языка.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У некоторых детей появлялись при боковых движениях нижней челюсти синкинезии в виде поворота головы, языка, реже губ в ту же сторону.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У детей имелась асимметрия лицевых нервов (</w:t>
      </w:r>
      <w:r w:rsidRPr="001C5B7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1C5B72">
        <w:rPr>
          <w:rFonts w:ascii="Times New Roman" w:hAnsi="Times New Roman" w:cs="Times New Roman"/>
          <w:sz w:val="28"/>
          <w:szCs w:val="28"/>
        </w:rPr>
        <w:t xml:space="preserve"> пара) в основном за счет сглаженности правой или левой носогубной складки. Тяжелых расстройств со стороны языкоглоточных и блуждающих нервов (</w:t>
      </w:r>
      <w:r w:rsidRPr="001C5B72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1C5B72">
        <w:rPr>
          <w:rFonts w:ascii="Times New Roman" w:hAnsi="Times New Roman" w:cs="Times New Roman"/>
          <w:sz w:val="28"/>
          <w:szCs w:val="28"/>
        </w:rPr>
        <w:t xml:space="preserve">, </w:t>
      </w:r>
      <w:r w:rsidRPr="001C5B7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C5B72">
        <w:rPr>
          <w:rFonts w:ascii="Times New Roman" w:hAnsi="Times New Roman" w:cs="Times New Roman"/>
          <w:sz w:val="28"/>
          <w:szCs w:val="28"/>
        </w:rPr>
        <w:t xml:space="preserve"> пары) у обследуемых детей не наблюдалось. Однако было отмечено </w:t>
      </w:r>
      <w:r w:rsidRPr="001C5B72">
        <w:rPr>
          <w:rFonts w:ascii="Times New Roman" w:hAnsi="Times New Roman" w:cs="Times New Roman"/>
          <w:sz w:val="28"/>
          <w:szCs w:val="28"/>
        </w:rPr>
        <w:lastRenderedPageBreak/>
        <w:t>недостаточное сокращение мягкого неба. Голос у детей тихим, глуховатым с небольшим носовым оттеком.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Со стороны двигательной сферы у детей были выявлены следующие изменения: активные движения совершались в полном объеме, но были замедленными, неловкими, недифференцированными.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Помимо перечисленных нарушений, у детей с легкой формой дизартрии были отмечены изменения со стороны вегетативной нервной системы, которые преимущественно проявлялись в виде потливости ладоней и стоп.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3. Результат исследования психолого-педагогического статуса.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Сравнительное исследование психических процессов (внимания, памяти, мышления) показало, что различие между исследуемыми группами детей проявляется в совокупности всех психических процессов. Нарушение нервно-психических функций значительно больше выявлялось при легких, стертых формах дизартрии, чем при функциональной дислалии.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Нарушение внимания проявляется в повышенной отвлекаемости ребенка, в отсутствии концентрации и сосредоточенности на каком – то одном занятии.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Эмоционально – волевое нарушения у детей – дизартриков проявляются в виде повышенной эмоциональной возбудимости и истощаемости нервной системы. Дети двигательно беспокойны, склонны к раздражительности, колебаниям настроения, часто проявляются грубости и непослушание. Некоторые склонны к реакциям истероидного типа, бросаются на пол и кричат, добиваясь желаемого. Другие дети со стертой дизартрией наоборот: пугливы, заторможены, избегают трудностей, плохо приспосабливаются к новой обстановке.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4. Результаты исследования речи.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Все дети понимали обращенную к ним речь. Дети с нормальной речью и функциональной дислалией имели достаточный словарь, полную фразу, громкий голос и нормальный темп речи.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lastRenderedPageBreak/>
        <w:t>У детей с легкой формой дизартрии активный словарь был несколько ограниченным, фраза – короткая, голос – нередко тихий, речь быстрая, неотчетливая. Характерным признаком для детей с дислалией и дизартрией было нарушений звукопроизношения. У дислаликов чаще отмечались замены и смешение звуков, а у детей с дизартрией – искажения и отсутствие звуков. У детей с легкой формой дизартрии отмечалось расхождение между умением произносить звуки изолированно и в речевом потоке. Изолированно звуки произносят чище, правильнее, в речевом потоке – неясно, не четко т.к. слабо автоматизировались и недостаточность дифференцировались.</w:t>
      </w:r>
    </w:p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72">
        <w:rPr>
          <w:rFonts w:ascii="Times New Roman" w:hAnsi="Times New Roman" w:cs="Times New Roman"/>
          <w:sz w:val="28"/>
          <w:szCs w:val="28"/>
        </w:rPr>
        <w:t>На основе исследований Р.И. Мартыновой и других авторов обнаруженные различия между стертой дизартрией и дислалией можно свести в следующую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2847"/>
        <w:gridCol w:w="3695"/>
      </w:tblGrid>
      <w:tr w:rsidR="00A25F49" w:rsidRPr="001C5B72" w:rsidTr="00A02305">
        <w:tc>
          <w:tcPr>
            <w:tcW w:w="2628" w:type="dxa"/>
            <w:vAlign w:val="center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Этиология, анамнез</w:t>
            </w:r>
          </w:p>
        </w:tc>
        <w:tc>
          <w:tcPr>
            <w:tcW w:w="3060" w:type="dxa"/>
            <w:vAlign w:val="center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  <w:tc>
          <w:tcPr>
            <w:tcW w:w="3883" w:type="dxa"/>
            <w:vAlign w:val="center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Дизартрия</w:t>
            </w:r>
          </w:p>
        </w:tc>
      </w:tr>
      <w:tr w:rsidR="00A25F49" w:rsidRPr="001C5B72" w:rsidTr="00A02305">
        <w:tc>
          <w:tcPr>
            <w:tcW w:w="2628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1. Ранее развитие</w:t>
            </w:r>
          </w:p>
        </w:tc>
        <w:tc>
          <w:tcPr>
            <w:tcW w:w="3060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Держать головку начинают с 2 мес.; сидеть с 6 мес.; гуление – после одного месяца; лепет  - 4,5 мес.; первые слова с 1 года; фразовая речь- в 2 года.</w:t>
            </w:r>
          </w:p>
        </w:tc>
        <w:tc>
          <w:tcPr>
            <w:tcW w:w="3883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Держать головку начинают с 2,5 - 3 мес.; сидеть с 7 - 8 мес.; гуление – после 2,5  месяцев; лепет  - 8 мес.; первые слова с 1,5 года; фразовая речь - после 3х лет.</w:t>
            </w:r>
          </w:p>
        </w:tc>
      </w:tr>
      <w:tr w:rsidR="00A25F49" w:rsidRPr="001C5B72" w:rsidTr="00A02305">
        <w:tc>
          <w:tcPr>
            <w:tcW w:w="2628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2.Общая моторика</w:t>
            </w:r>
          </w:p>
        </w:tc>
        <w:tc>
          <w:tcPr>
            <w:tcW w:w="3060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  <w:tc>
          <w:tcPr>
            <w:tcW w:w="3883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1)моторная неловкость при прыжках, беге;</w:t>
            </w:r>
          </w:p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2) плохо развита мелкая моторика рук;</w:t>
            </w:r>
          </w:p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 xml:space="preserve">3) движения </w:t>
            </w:r>
            <w:r w:rsidRPr="001C5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неуверенные, неточные, неловкие, недостаточно координированные.</w:t>
            </w:r>
          </w:p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F49" w:rsidRPr="001C5B72" w:rsidTr="00A02305">
        <w:tc>
          <w:tcPr>
            <w:tcW w:w="2628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3.Артикуляционная моторика</w:t>
            </w:r>
          </w:p>
        </w:tc>
        <w:tc>
          <w:tcPr>
            <w:tcW w:w="3060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Движения сильные, симметричные</w:t>
            </w:r>
          </w:p>
        </w:tc>
        <w:tc>
          <w:tcPr>
            <w:tcW w:w="3883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1)неправильный оскал;</w:t>
            </w:r>
          </w:p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2) отклонения языка по средней линии вправо или влево;</w:t>
            </w:r>
          </w:p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3) недостаточный объем движений, затруднен подъем языка вверх;</w:t>
            </w:r>
          </w:p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4) движения неточные, возникают трудности при удержании артикуляционной позы, иногда наблюдаются поиски артикуляционного уклада;</w:t>
            </w:r>
          </w:p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5) трудность в переключении артикуляционных движений;</w:t>
            </w:r>
          </w:p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6) легкий тремор языка;</w:t>
            </w:r>
          </w:p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7) замедление темпа при повторных артикуляционных движениях;</w:t>
            </w:r>
          </w:p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8) наличие синкнезий </w:t>
            </w:r>
          </w:p>
        </w:tc>
      </w:tr>
      <w:tr w:rsidR="00A25F49" w:rsidRPr="001C5B72" w:rsidTr="00A02305">
        <w:tc>
          <w:tcPr>
            <w:tcW w:w="2628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4.Неврологические знаки</w:t>
            </w:r>
          </w:p>
        </w:tc>
        <w:tc>
          <w:tcPr>
            <w:tcW w:w="3060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  <w:tc>
          <w:tcPr>
            <w:tcW w:w="3883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1) ассиметрия носогубных складок – одна более глубокая;</w:t>
            </w:r>
          </w:p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2) при функциональных нагрузках наблюдается солевация;</w:t>
            </w:r>
          </w:p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3) изменение тонуса мышц;</w:t>
            </w:r>
          </w:p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4) гиперкинезы в мимической и артикуляционной мускулатуре;</w:t>
            </w:r>
          </w:p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5)односторонние, невыраженные, стертые парезы подъязычного, языкоглоточного, блуждающего и лицевого нервов.</w:t>
            </w:r>
          </w:p>
        </w:tc>
      </w:tr>
      <w:tr w:rsidR="00A25F49" w:rsidRPr="001C5B72" w:rsidTr="00A02305">
        <w:tc>
          <w:tcPr>
            <w:tcW w:w="2628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5.Звукопроизношение</w:t>
            </w:r>
          </w:p>
        </w:tc>
        <w:tc>
          <w:tcPr>
            <w:tcW w:w="3060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Нарушено (замены, смешение)</w:t>
            </w:r>
          </w:p>
        </w:tc>
        <w:tc>
          <w:tcPr>
            <w:tcW w:w="3883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Нарушено. Общая смазаность, неточность, т.е. страдает дикция (искажение, отсутствие)</w:t>
            </w:r>
          </w:p>
        </w:tc>
      </w:tr>
      <w:tr w:rsidR="00A25F49" w:rsidRPr="001C5B72" w:rsidTr="00A02305">
        <w:tc>
          <w:tcPr>
            <w:tcW w:w="2628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6.Голос</w:t>
            </w:r>
          </w:p>
        </w:tc>
        <w:tc>
          <w:tcPr>
            <w:tcW w:w="3060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Громкий. Звонкий.</w:t>
            </w:r>
          </w:p>
        </w:tc>
        <w:tc>
          <w:tcPr>
            <w:tcW w:w="3883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Немного глухой, тихий, м.б. с назальным оттенком.</w:t>
            </w:r>
          </w:p>
        </w:tc>
      </w:tr>
      <w:tr w:rsidR="00A25F49" w:rsidRPr="001C5B72" w:rsidTr="00A02305">
        <w:tc>
          <w:tcPr>
            <w:tcW w:w="2628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7. Дыхание</w:t>
            </w:r>
          </w:p>
        </w:tc>
        <w:tc>
          <w:tcPr>
            <w:tcW w:w="3060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  <w:tc>
          <w:tcPr>
            <w:tcW w:w="3883" w:type="dxa"/>
          </w:tcPr>
          <w:p w:rsidR="00A25F49" w:rsidRPr="001C5B72" w:rsidRDefault="00A25F49" w:rsidP="001C5B72">
            <w:pPr>
              <w:spacing w:after="0" w:line="360" w:lineRule="auto"/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72">
              <w:rPr>
                <w:rFonts w:ascii="Times New Roman" w:hAnsi="Times New Roman" w:cs="Times New Roman"/>
                <w:sz w:val="28"/>
                <w:szCs w:val="28"/>
              </w:rPr>
              <w:t xml:space="preserve">Может быть недостаточно дифференцированным </w:t>
            </w:r>
            <w:r w:rsidRPr="001C5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ротовой и носовой выдох.</w:t>
            </w:r>
          </w:p>
        </w:tc>
      </w:tr>
    </w:tbl>
    <w:p w:rsidR="00A25F49" w:rsidRPr="001C5B72" w:rsidRDefault="00A25F49" w:rsidP="001C5B7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EE9" w:rsidRPr="001C5B72" w:rsidRDefault="00CF5EE9" w:rsidP="001C5B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F5EE9" w:rsidRPr="001C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F49"/>
    <w:rsid w:val="001470F2"/>
    <w:rsid w:val="001C5B72"/>
    <w:rsid w:val="00A25F49"/>
    <w:rsid w:val="00C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1157</Words>
  <Characters>6597</Characters>
  <Application>Microsoft Office Word</Application>
  <DocSecurity>0</DocSecurity>
  <Lines>54</Lines>
  <Paragraphs>15</Paragraphs>
  <ScaleCrop>false</ScaleCrop>
  <Company>Microsoft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1</cp:lastModifiedBy>
  <cp:revision>6</cp:revision>
  <dcterms:created xsi:type="dcterms:W3CDTF">2017-10-09T10:04:00Z</dcterms:created>
  <dcterms:modified xsi:type="dcterms:W3CDTF">2017-10-09T16:59:00Z</dcterms:modified>
</cp:coreProperties>
</file>