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56" w:rsidRPr="00822956" w:rsidRDefault="00822956" w:rsidP="00822956">
      <w:pPr>
        <w:spacing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22956">
        <w:rPr>
          <w:color w:val="000000"/>
          <w:sz w:val="28"/>
          <w:szCs w:val="28"/>
          <w:shd w:val="clear" w:color="auto" w:fill="FFFFFF"/>
        </w:rPr>
        <w:t xml:space="preserve">Садыкова </w:t>
      </w:r>
      <w:proofErr w:type="spellStart"/>
      <w:r w:rsidRPr="00822956">
        <w:rPr>
          <w:color w:val="000000"/>
          <w:sz w:val="28"/>
          <w:szCs w:val="28"/>
          <w:shd w:val="clear" w:color="auto" w:fill="FFFFFF"/>
        </w:rPr>
        <w:t>Таслима</w:t>
      </w:r>
      <w:proofErr w:type="spellEnd"/>
      <w:r w:rsidRPr="0082295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956">
        <w:rPr>
          <w:color w:val="000000"/>
          <w:sz w:val="28"/>
          <w:szCs w:val="28"/>
          <w:shd w:val="clear" w:color="auto" w:fill="FFFFFF"/>
        </w:rPr>
        <w:t>Нурисовна</w:t>
      </w:r>
      <w:proofErr w:type="spellEnd"/>
    </w:p>
    <w:p w:rsidR="00822956" w:rsidRPr="00822956" w:rsidRDefault="00822956" w:rsidP="00822956">
      <w:pPr>
        <w:spacing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22956">
        <w:rPr>
          <w:color w:val="000000"/>
          <w:sz w:val="28"/>
          <w:szCs w:val="28"/>
          <w:shd w:val="clear" w:color="auto" w:fill="FFFFFF"/>
        </w:rPr>
        <w:t>МБДОУ ДС "Непоседы", г. Муравленко</w:t>
      </w:r>
    </w:p>
    <w:p w:rsidR="00822956" w:rsidRPr="00822956" w:rsidRDefault="00822956" w:rsidP="00822956">
      <w:pPr>
        <w:spacing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22956">
        <w:rPr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822956" w:rsidRPr="00822956" w:rsidRDefault="00822956" w:rsidP="0082295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295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Профессиональная компетентность педагога как средство управления качеством дошкольного образования</w:t>
      </w:r>
      <w:bookmarkStart w:id="0" w:name="_GoBack"/>
      <w:bookmarkEnd w:id="0"/>
    </w:p>
    <w:p w:rsidR="00EB2430" w:rsidRPr="007C34E0" w:rsidRDefault="00EB2430" w:rsidP="00844D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34E0">
        <w:rPr>
          <w:b/>
          <w:color w:val="000000"/>
          <w:sz w:val="28"/>
          <w:szCs w:val="28"/>
        </w:rPr>
        <w:t xml:space="preserve">Аннотация: </w:t>
      </w:r>
      <w:r w:rsidRPr="007C34E0">
        <w:rPr>
          <w:color w:val="000000"/>
          <w:sz w:val="28"/>
          <w:szCs w:val="28"/>
        </w:rPr>
        <w:t xml:space="preserve">в статье рассматриваются вопросы, связанные с особенностями управления качеством дошкольного образования. Дана характеристика понятия качества дошкольного образования, средства его достижения – профессиональной компетентности педагога. </w:t>
      </w:r>
    </w:p>
    <w:p w:rsidR="00EB2430" w:rsidRPr="007C34E0" w:rsidRDefault="00EB2430" w:rsidP="00844D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34E0">
        <w:rPr>
          <w:b/>
          <w:color w:val="000000"/>
          <w:sz w:val="28"/>
          <w:szCs w:val="28"/>
        </w:rPr>
        <w:t xml:space="preserve">Ключевые слова: </w:t>
      </w:r>
      <w:r w:rsidRPr="007C34E0">
        <w:rPr>
          <w:color w:val="000000"/>
          <w:sz w:val="28"/>
          <w:szCs w:val="28"/>
        </w:rPr>
        <w:t>дошкольное образование, качество образования, управление качеством образования, профессиональная компетентность.</w:t>
      </w:r>
    </w:p>
    <w:p w:rsidR="00EB2430" w:rsidRPr="007C34E0" w:rsidRDefault="00EB2430" w:rsidP="00275AC1">
      <w:pPr>
        <w:pStyle w:val="1"/>
        <w:rPr>
          <w:rStyle w:val="10"/>
          <w:color w:val="000000"/>
        </w:rPr>
      </w:pPr>
      <w:r w:rsidRPr="007C34E0">
        <w:rPr>
          <w:color w:val="000000"/>
        </w:rPr>
        <w:t xml:space="preserve">В новых социально-экономических условиях актуальной проблемой является повышение качества образования на всех уровнях, в том числе на этапе дошкольного образования. В п. 1.5 Федерального государственного образовательного стандарта дошкольного образования (ФГОС ДО) отмечается, что государство должно обеспечить возможности для </w:t>
      </w:r>
      <w:r w:rsidRPr="007C34E0">
        <w:rPr>
          <w:rStyle w:val="10"/>
          <w:color w:val="000000"/>
        </w:rPr>
        <w:t>получения качественного дошкольного образования [3].</w:t>
      </w:r>
    </w:p>
    <w:p w:rsidR="00EB2430" w:rsidRPr="007C34E0" w:rsidRDefault="00EB2430" w:rsidP="00275AC1">
      <w:pPr>
        <w:pStyle w:val="1"/>
        <w:rPr>
          <w:rStyle w:val="plagiat"/>
          <w:color w:val="000000"/>
        </w:rPr>
      </w:pPr>
      <w:r w:rsidRPr="007C34E0">
        <w:rPr>
          <w:rStyle w:val="10"/>
          <w:color w:val="000000"/>
        </w:rPr>
        <w:t>Качество образования, согласно п. 29 ст. 2 Федерального закона «Об образовании в Российской Федерации», понимается как «</w:t>
      </w:r>
      <w:r w:rsidRPr="007C34E0">
        <w:rPr>
          <w:rStyle w:val="plagiat"/>
          <w:color w:val="000000"/>
        </w:rPr>
        <w:t>комплексная характеристика образовательной деятельности»[4]. Ответственность за качество образования несет образовательная организация.</w:t>
      </w:r>
    </w:p>
    <w:p w:rsidR="00EB2430" w:rsidRPr="007C34E0" w:rsidRDefault="00EB2430" w:rsidP="00275AC1">
      <w:pPr>
        <w:pStyle w:val="1"/>
        <w:rPr>
          <w:noProof w:val="0"/>
          <w:color w:val="000000"/>
        </w:rPr>
      </w:pPr>
      <w:r w:rsidRPr="007C34E0">
        <w:rPr>
          <w:noProof w:val="0"/>
          <w:color w:val="000000"/>
        </w:rPr>
        <w:t xml:space="preserve">Под качеством дошкольного образования понимается степень соответствия образовательного процесса в дошкольной образовательной организации целевым установкам, закрепленным в Федеральном государственном образовательном стандарте </w:t>
      </w:r>
      <w:r w:rsidRPr="007C34E0">
        <w:rPr>
          <w:noProof w:val="0"/>
          <w:color w:val="000000"/>
        </w:rPr>
        <w:lastRenderedPageBreak/>
        <w:t xml:space="preserve">дошкольного образования и образовательной программе </w:t>
      </w:r>
      <w:r w:rsidRPr="007C34E0">
        <w:rPr>
          <w:rStyle w:val="11"/>
          <w:color w:val="000000"/>
          <w:shd w:val="clear" w:color="auto" w:fill="FFFFFF"/>
        </w:rPr>
        <w:t>дошкольной образовательной организации (</w:t>
      </w:r>
      <w:r w:rsidRPr="007C34E0">
        <w:rPr>
          <w:noProof w:val="0"/>
          <w:color w:val="000000"/>
        </w:rPr>
        <w:t>ДОО).</w:t>
      </w:r>
    </w:p>
    <w:p w:rsidR="00EB2430" w:rsidRPr="007C34E0" w:rsidRDefault="00EB2430" w:rsidP="00275AC1">
      <w:pPr>
        <w:pStyle w:val="1"/>
        <w:rPr>
          <w:noProof w:val="0"/>
          <w:color w:val="000000"/>
        </w:rPr>
      </w:pPr>
      <w:r w:rsidRPr="007C34E0">
        <w:rPr>
          <w:noProof w:val="0"/>
          <w:color w:val="000000"/>
        </w:rPr>
        <w:t>Качество образования является важным вопросом для всех заинтересованных сторон – государства, общества, образовательной организации (управленческого персонала и педагогического коллектива), родителей. При этом каждый субъект образовательного процессе формулирует свои требования к качеству образования. При этом одним из условий управления качеством дошкольного образования выступает профессиональная компетентность педагогов как субъекта образовательного процесса.</w:t>
      </w:r>
    </w:p>
    <w:p w:rsidR="00EB2430" w:rsidRPr="007C34E0" w:rsidRDefault="00EB2430" w:rsidP="00275AC1">
      <w:pPr>
        <w:pStyle w:val="1"/>
        <w:rPr>
          <w:noProof w:val="0"/>
          <w:color w:val="000000"/>
        </w:rPr>
      </w:pPr>
      <w:r w:rsidRPr="007C34E0">
        <w:rPr>
          <w:noProof w:val="0"/>
          <w:color w:val="000000"/>
        </w:rPr>
        <w:t xml:space="preserve">Педагог должен осуществлять свою деятельность в соответствии с требованиями нормативных документов, при этом постоянно повышая уровень своей профессиональной подготовки (ст. 48 Федерального закона «Об образовании в Российской Федерации»), при этом дошкольная образовательная организация должна создать для этого условия (п. 3.2.6 ФГОС </w:t>
      </w:r>
      <w:proofErr w:type="gramStart"/>
      <w:r w:rsidRPr="007C34E0">
        <w:rPr>
          <w:noProof w:val="0"/>
          <w:color w:val="000000"/>
        </w:rPr>
        <w:t>ДО</w:t>
      </w:r>
      <w:proofErr w:type="gramEnd"/>
      <w:r w:rsidRPr="007C34E0">
        <w:rPr>
          <w:noProof w:val="0"/>
          <w:color w:val="000000"/>
        </w:rPr>
        <w:t>).</w:t>
      </w:r>
    </w:p>
    <w:p w:rsidR="00EB2430" w:rsidRPr="007C34E0" w:rsidRDefault="00EB2430" w:rsidP="00A67CE1">
      <w:pPr>
        <w:pStyle w:val="20"/>
        <w:rPr>
          <w:color w:val="000000"/>
        </w:rPr>
      </w:pPr>
      <w:proofErr w:type="gramStart"/>
      <w:r w:rsidRPr="007C34E0">
        <w:rPr>
          <w:rStyle w:val="plagiat"/>
          <w:color w:val="000000"/>
        </w:rPr>
        <w:t xml:space="preserve">В </w:t>
      </w:r>
      <w:r w:rsidRPr="007C34E0">
        <w:rPr>
          <w:rStyle w:val="11"/>
          <w:color w:val="000000"/>
        </w:rPr>
        <w:t xml:space="preserve">связи с тем, что проблема формирования компетентных </w:t>
      </w:r>
      <w:r w:rsidRPr="007C34E0">
        <w:rPr>
          <w:color w:val="000000"/>
        </w:rPr>
        <w:t>педагогов ДОО определена на законодательном уровнем, возникает необходимость в создании условий для повышения квалификации, формирования высокого уровня компетентности педагогов, их саморазвития и самосовершенствования в целях обеспечения качества дошкольного образования.</w:t>
      </w:r>
      <w:proofErr w:type="gramEnd"/>
    </w:p>
    <w:p w:rsidR="00EB2430" w:rsidRPr="007C34E0" w:rsidRDefault="00EB2430" w:rsidP="00A67CE1">
      <w:pPr>
        <w:pStyle w:val="20"/>
        <w:rPr>
          <w:rStyle w:val="11"/>
          <w:color w:val="000000"/>
        </w:rPr>
      </w:pPr>
      <w:r w:rsidRPr="007C34E0">
        <w:rPr>
          <w:rStyle w:val="plagiat"/>
          <w:color w:val="000000"/>
        </w:rPr>
        <w:t>В научной литературе рассматриваются различные аспекты</w:t>
      </w:r>
      <w:r w:rsidRPr="007C34E0">
        <w:rPr>
          <w:color w:val="000000"/>
        </w:rPr>
        <w:t xml:space="preserve"> проблемы формирования профессиональной компетентности педагогов ДОО (</w:t>
      </w:r>
      <w:r w:rsidRPr="007C34E0">
        <w:rPr>
          <w:rStyle w:val="11"/>
          <w:color w:val="000000"/>
          <w:szCs w:val="28"/>
          <w:shd w:val="clear" w:color="auto" w:fill="FFFFFF"/>
        </w:rPr>
        <w:t xml:space="preserve">Л.Н. </w:t>
      </w:r>
      <w:proofErr w:type="spellStart"/>
      <w:r w:rsidRPr="007C34E0">
        <w:rPr>
          <w:rStyle w:val="11"/>
          <w:color w:val="000000"/>
          <w:szCs w:val="28"/>
          <w:shd w:val="clear" w:color="auto" w:fill="FFFFFF"/>
        </w:rPr>
        <w:t>Атмахова</w:t>
      </w:r>
      <w:proofErr w:type="spellEnd"/>
      <w:r w:rsidRPr="007C34E0">
        <w:rPr>
          <w:rStyle w:val="11"/>
          <w:color w:val="000000"/>
          <w:szCs w:val="28"/>
          <w:shd w:val="clear" w:color="auto" w:fill="FFFFFF"/>
        </w:rPr>
        <w:t xml:space="preserve">, </w:t>
      </w:r>
      <w:r w:rsidRPr="007C34E0">
        <w:rPr>
          <w:rStyle w:val="plagiat"/>
          <w:color w:val="000000"/>
        </w:rPr>
        <w:t>С.Г.</w:t>
      </w:r>
      <w:r w:rsidRPr="007C34E0">
        <w:rPr>
          <w:color w:val="000000"/>
        </w:rPr>
        <w:t> </w:t>
      </w:r>
      <w:r w:rsidRPr="007C34E0">
        <w:rPr>
          <w:rStyle w:val="11"/>
          <w:color w:val="000000"/>
        </w:rPr>
        <w:t>Молчанов, М.М. Поташник, Н.Б. </w:t>
      </w:r>
      <w:proofErr w:type="spellStart"/>
      <w:r w:rsidRPr="007C34E0">
        <w:rPr>
          <w:rStyle w:val="11"/>
          <w:color w:val="000000"/>
        </w:rPr>
        <w:t>Пикатова</w:t>
      </w:r>
      <w:proofErr w:type="spellEnd"/>
      <w:r w:rsidRPr="007C34E0">
        <w:rPr>
          <w:rStyle w:val="11"/>
          <w:color w:val="000000"/>
        </w:rPr>
        <w:t>, Е.П. </w:t>
      </w:r>
      <w:proofErr w:type="gramStart"/>
      <w:r w:rsidRPr="007C34E0">
        <w:rPr>
          <w:rStyle w:val="11"/>
          <w:color w:val="000000"/>
        </w:rPr>
        <w:t>Тонконогая</w:t>
      </w:r>
      <w:proofErr w:type="gramEnd"/>
      <w:r w:rsidRPr="007C34E0">
        <w:rPr>
          <w:rStyle w:val="11"/>
          <w:color w:val="000000"/>
        </w:rPr>
        <w:t xml:space="preserve">, П.И. Третьяков, Л.Ю. </w:t>
      </w:r>
      <w:proofErr w:type="spellStart"/>
      <w:r w:rsidRPr="007C34E0">
        <w:rPr>
          <w:rStyle w:val="11"/>
          <w:color w:val="000000"/>
        </w:rPr>
        <w:t>Шемятихина</w:t>
      </w:r>
      <w:proofErr w:type="spellEnd"/>
      <w:r w:rsidRPr="007C34E0">
        <w:rPr>
          <w:rStyle w:val="11"/>
          <w:color w:val="000000"/>
        </w:rPr>
        <w:t xml:space="preserve"> и другие).</w:t>
      </w:r>
    </w:p>
    <w:p w:rsidR="00EB2430" w:rsidRPr="007C34E0" w:rsidRDefault="00EB2430" w:rsidP="00A67CE1">
      <w:pPr>
        <w:pStyle w:val="20"/>
        <w:rPr>
          <w:color w:val="000000"/>
          <w:szCs w:val="28"/>
        </w:rPr>
      </w:pPr>
      <w:r w:rsidRPr="007C34E0">
        <w:rPr>
          <w:rStyle w:val="11"/>
          <w:color w:val="000000"/>
          <w:szCs w:val="28"/>
          <w:shd w:val="clear" w:color="auto" w:fill="FFFFFF"/>
        </w:rPr>
        <w:t xml:space="preserve">Л.Н. </w:t>
      </w:r>
      <w:proofErr w:type="spellStart"/>
      <w:r w:rsidRPr="007C34E0">
        <w:rPr>
          <w:rStyle w:val="11"/>
          <w:color w:val="000000"/>
          <w:szCs w:val="28"/>
          <w:shd w:val="clear" w:color="auto" w:fill="FFFFFF"/>
        </w:rPr>
        <w:t>Атмахова</w:t>
      </w:r>
      <w:proofErr w:type="spellEnd"/>
      <w:r w:rsidRPr="007C34E0">
        <w:rPr>
          <w:rStyle w:val="11"/>
          <w:color w:val="000000"/>
          <w:szCs w:val="28"/>
          <w:shd w:val="clear" w:color="auto" w:fill="FFFFFF"/>
        </w:rPr>
        <w:t xml:space="preserve"> считает, что профессиональная компетентность педагога ДОО – это потенциальные возможности, знания и умения, </w:t>
      </w:r>
      <w:r w:rsidRPr="007C34E0">
        <w:rPr>
          <w:rStyle w:val="11"/>
          <w:color w:val="000000"/>
          <w:szCs w:val="28"/>
          <w:shd w:val="clear" w:color="auto" w:fill="FFFFFF"/>
        </w:rPr>
        <w:lastRenderedPageBreak/>
        <w:t>опыт, ценности личности, которые позволяют эффективно решать профессиональные задачи с учетом всех требований и характеристик [1].</w:t>
      </w:r>
    </w:p>
    <w:p w:rsidR="00EB2430" w:rsidRPr="007C34E0" w:rsidRDefault="00EB2430" w:rsidP="00E22C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C34E0">
        <w:rPr>
          <w:rStyle w:val="11"/>
          <w:color w:val="000000"/>
          <w:sz w:val="28"/>
          <w:szCs w:val="28"/>
          <w:shd w:val="clear" w:color="auto" w:fill="FFFFFF"/>
        </w:rPr>
        <w:t>С.Г. Молчанов считает, что профессиональная компетентность педагога есть комплекс образовательных, профессиональных и личностных компетенций, социально-профессионального статуса и уровня профессиональной квалификации педагога, профессионально-важных качеств и педагогических способностей, которые в совокупности позволяют эффективно решать задачи профессиональной деятельности [2].</w:t>
      </w:r>
    </w:p>
    <w:p w:rsidR="00EB2430" w:rsidRPr="007C34E0" w:rsidRDefault="00EB2430" w:rsidP="00E22C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10"/>
          <w:color w:val="000000"/>
          <w:szCs w:val="28"/>
        </w:rPr>
      </w:pPr>
      <w:r w:rsidRPr="007C34E0">
        <w:rPr>
          <w:rStyle w:val="11"/>
          <w:color w:val="000000"/>
          <w:sz w:val="28"/>
          <w:szCs w:val="28"/>
          <w:shd w:val="clear" w:color="auto" w:fill="FFFFFF"/>
        </w:rPr>
        <w:t xml:space="preserve">Педагогические условия, при которых возможно успешное </w:t>
      </w:r>
      <w:r w:rsidRPr="007C34E0">
        <w:rPr>
          <w:rStyle w:val="10"/>
          <w:color w:val="000000"/>
          <w:szCs w:val="28"/>
        </w:rPr>
        <w:t>управление профессиональной компетентностью педагогов ДОО, включают в себя: формирование активности и внутренней мотивации педагогов и организацияразных форм методической работы как средства формирования профессиональной компетентности педагогов.</w:t>
      </w:r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rStyle w:val="10"/>
          <w:color w:val="000000"/>
        </w:rPr>
        <w:t xml:space="preserve">Мотивация является важным условием формирования профессиональной компетентности педагогов ДОО. Формирование мотивации педагогов – это одна из важнейших функций в </w:t>
      </w:r>
      <w:r w:rsidRPr="007C34E0">
        <w:rPr>
          <w:color w:val="000000"/>
        </w:rPr>
        <w:t xml:space="preserve">структуре организаторской деятельности руководителя ДОО. Функция мотивации руководителя – это создание таких стимулов для работников образовательной организации, чтобы они были заинтересованы в повышении качества образовательного процесса. </w:t>
      </w:r>
    </w:p>
    <w:p w:rsidR="00EB2430" w:rsidRPr="007C34E0" w:rsidRDefault="00EB2430" w:rsidP="001377C2">
      <w:pPr>
        <w:pStyle w:val="1"/>
        <w:rPr>
          <w:color w:val="000000"/>
        </w:rPr>
      </w:pPr>
      <w:r w:rsidRPr="007C34E0">
        <w:rPr>
          <w:noProof w:val="0"/>
          <w:color w:val="000000"/>
        </w:rPr>
        <w:t xml:space="preserve">Существуют различные способы мотивации. К материальным способам мотивации относятся премии, ценные подарки, организация досуга работников, </w:t>
      </w:r>
      <w:r w:rsidRPr="007C34E0">
        <w:rPr>
          <w:color w:val="000000"/>
        </w:rPr>
        <w:t xml:space="preserve">предоставление возможности вести платные дополнительные образовательные услуги, назначение на руководящую должность (например, председателем методического объединения) и т.п. Руководству также важно использовать и </w:t>
      </w:r>
      <w:r w:rsidRPr="007C34E0">
        <w:rPr>
          <w:color w:val="000000"/>
        </w:rPr>
        <w:lastRenderedPageBreak/>
        <w:t xml:space="preserve">нематериальные способы мотивации. Интеллектуально-творческие способы мотивации ориентированы на создание условий для профессионального роста педагогов, в том числе карьерного. </w:t>
      </w:r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color w:val="000000"/>
        </w:rPr>
        <w:t xml:space="preserve">Для повышения </w:t>
      </w:r>
      <w:r w:rsidRPr="007C34E0">
        <w:rPr>
          <w:rStyle w:val="10"/>
          <w:color w:val="000000"/>
        </w:rPr>
        <w:t xml:space="preserve">профессиональной компетентности педагогов в ДОО должна быть создана эффективная система методической работы. </w:t>
      </w:r>
      <w:proofErr w:type="gramStart"/>
      <w:r w:rsidRPr="007C34E0">
        <w:rPr>
          <w:color w:val="000000"/>
        </w:rPr>
        <w:t>К наиболее эффективным формам методической работы, по мнению К.Ю. Белой, Л.М. Волобуевой, Л.М. Денякиной, Е.В. Коротаевой, Т.П. Колодяжной, Е.П. Милашевич, Л.В. Поздняк относятся локальные, интраактивные и интерактивные.</w:t>
      </w:r>
      <w:proofErr w:type="gramEnd"/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color w:val="000000"/>
        </w:rPr>
        <w:t>К локальным формам методической работы относятся формы, которые организуются в ДОО. К ним относятся традиционные, устоявшиеся формы методической работы, направленные на повышение профессиональной компетентности педагогов. Это различные семинары, консультации, творческие отчеты, методические совещания, проектная деятельность и другие.</w:t>
      </w:r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color w:val="000000"/>
        </w:rPr>
        <w:t>Интраактивные формы методической работы могут быть организованы между дошкольными образовательными организациями. К данным формам методической работы можно отнести проблемные семинары, организацию методического кабинета, службы или центра, проведение деловых игр, конкурсов профессионального мастерства, методических объединений педагогов, занимающихся разработкой определенных проблем дошкольного образования.</w:t>
      </w:r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color w:val="000000"/>
        </w:rPr>
        <w:t>Наиболее эффективными в современных условиях являются интерактивные формы методической работы. Это различные дискуссии, практикумы, разнообразные формы взаимообучения и взаимоконтроля педагогов, обмен педагогическим опытом, проектная деятельность, организация конференций и фестивалей, конкурсов, дистанционное обучение и другие.</w:t>
      </w:r>
    </w:p>
    <w:p w:rsidR="00EB2430" w:rsidRPr="007C34E0" w:rsidRDefault="00EB2430" w:rsidP="001377C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10"/>
          <w:color w:val="000000"/>
          <w:szCs w:val="28"/>
        </w:rPr>
      </w:pPr>
      <w:r w:rsidRPr="007C34E0">
        <w:rPr>
          <w:rStyle w:val="10"/>
          <w:color w:val="000000"/>
          <w:szCs w:val="28"/>
        </w:rPr>
        <w:lastRenderedPageBreak/>
        <w:t>Таким образом, профессиональная компетентность педагога на современной этапе выступает как средство управления качеством дошкольного образования. К условиям успешного управления профессиональной компетентностью педагогов ДОО относятся формирование активности и внутренней мотивации педагогов и организация разных форм методической работы как средства формирования профессиональной компетентности педагогов.</w:t>
      </w:r>
    </w:p>
    <w:p w:rsidR="00EB2430" w:rsidRPr="007C34E0" w:rsidRDefault="00EB2430" w:rsidP="00536FE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7C34E0">
        <w:rPr>
          <w:rStyle w:val="11"/>
          <w:b/>
          <w:color w:val="000000"/>
          <w:sz w:val="28"/>
          <w:szCs w:val="28"/>
          <w:shd w:val="clear" w:color="auto" w:fill="FFFFFF"/>
        </w:rPr>
        <w:t>Список литературы</w:t>
      </w:r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rStyle w:val="legal"/>
          <w:color w:val="000000"/>
        </w:rPr>
        <w:t>1. Атмахова Л.Н. Организация деятельности методическойслужбы как условие развития профессиональной компетентности педагогов ДОУ. Екатеринбург, 2006. 24 с.</w:t>
      </w:r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rStyle w:val="legal"/>
          <w:color w:val="000000"/>
        </w:rPr>
        <w:t>2. Молчанов С.Г. Профессионально-педагогическая компетентность – объект описания, формирования и оценивания // Инновационное развитие профессионального образования. 2014. № 2. С. 14</w:t>
      </w:r>
      <w:r w:rsidRPr="007C34E0">
        <w:rPr>
          <w:color w:val="000000"/>
        </w:rPr>
        <w:t>–</w:t>
      </w:r>
      <w:r w:rsidRPr="007C34E0">
        <w:rPr>
          <w:rStyle w:val="legal"/>
          <w:color w:val="000000"/>
        </w:rPr>
        <w:t>17.</w:t>
      </w:r>
    </w:p>
    <w:p w:rsidR="00EB2430" w:rsidRPr="007C34E0" w:rsidRDefault="00EB2430" w:rsidP="00536FE7">
      <w:pPr>
        <w:pStyle w:val="1"/>
        <w:rPr>
          <w:rStyle w:val="legal"/>
          <w:color w:val="000000"/>
        </w:rPr>
      </w:pPr>
      <w:r w:rsidRPr="007C34E0">
        <w:rPr>
          <w:rStyle w:val="legal"/>
          <w:color w:val="000000"/>
        </w:rPr>
        <w:t>3. Молчанов С.Г. Основания для построения теории профессионально-педагогической компетентности // Социум и власть. 2018. № 1 (69). С. 113-126.</w:t>
      </w:r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rStyle w:val="legal"/>
          <w:color w:val="000000"/>
        </w:rPr>
        <w:t>4. Федеральный государственный образовательный стандарт дошкольного образования // Дошкольное воспитание. 2014. № 2. С. 4</w:t>
      </w:r>
      <w:r w:rsidRPr="007C34E0">
        <w:rPr>
          <w:color w:val="000000"/>
        </w:rPr>
        <w:t>–</w:t>
      </w:r>
      <w:r w:rsidRPr="007C34E0">
        <w:rPr>
          <w:rStyle w:val="legal"/>
          <w:color w:val="000000"/>
        </w:rPr>
        <w:t>18.</w:t>
      </w:r>
    </w:p>
    <w:p w:rsidR="00EB2430" w:rsidRPr="007C34E0" w:rsidRDefault="00EB2430" w:rsidP="00536FE7">
      <w:pPr>
        <w:pStyle w:val="1"/>
        <w:rPr>
          <w:color w:val="000000"/>
        </w:rPr>
      </w:pPr>
      <w:r w:rsidRPr="007C34E0">
        <w:rPr>
          <w:rStyle w:val="legal"/>
          <w:color w:val="000000"/>
        </w:rPr>
        <w:t>5. Федеральный закон «Об образовании в Российской Федерации: от 29 декабря 2012 года № 273-ФЗ. М., 2018. 787 с.</w:t>
      </w:r>
    </w:p>
    <w:sectPr w:rsidR="00EB2430" w:rsidRPr="007C34E0" w:rsidSect="00822956">
      <w:pgSz w:w="11906" w:h="16838"/>
      <w:pgMar w:top="993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F592E"/>
    <w:multiLevelType w:val="hybridMultilevel"/>
    <w:tmpl w:val="D758E8C6"/>
    <w:lvl w:ilvl="0" w:tplc="7890CE6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6CA2571"/>
    <w:multiLevelType w:val="hybridMultilevel"/>
    <w:tmpl w:val="283E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42175E"/>
    <w:multiLevelType w:val="hybridMultilevel"/>
    <w:tmpl w:val="3D765E48"/>
    <w:lvl w:ilvl="0" w:tplc="BA42E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D97"/>
    <w:rsid w:val="000A21FA"/>
    <w:rsid w:val="00101AC6"/>
    <w:rsid w:val="00120FD2"/>
    <w:rsid w:val="001377C2"/>
    <w:rsid w:val="00275AC1"/>
    <w:rsid w:val="00405A82"/>
    <w:rsid w:val="00485D6B"/>
    <w:rsid w:val="00536FE7"/>
    <w:rsid w:val="005B75AF"/>
    <w:rsid w:val="005E65B4"/>
    <w:rsid w:val="006000BD"/>
    <w:rsid w:val="007556AF"/>
    <w:rsid w:val="00760FF3"/>
    <w:rsid w:val="007C34E0"/>
    <w:rsid w:val="00822956"/>
    <w:rsid w:val="00844D97"/>
    <w:rsid w:val="008A6DDD"/>
    <w:rsid w:val="009D39E1"/>
    <w:rsid w:val="00A67CE1"/>
    <w:rsid w:val="00D64B3F"/>
    <w:rsid w:val="00DA7A18"/>
    <w:rsid w:val="00E22CFD"/>
    <w:rsid w:val="00E7557A"/>
    <w:rsid w:val="00EA762A"/>
    <w:rsid w:val="00EB2430"/>
    <w:rsid w:val="00F6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44D97"/>
    <w:rPr>
      <w:rFonts w:cs="Times New Roman"/>
      <w:color w:val="0000FF"/>
      <w:u w:val="single"/>
    </w:rPr>
  </w:style>
  <w:style w:type="character" w:styleId="a4">
    <w:name w:val="page number"/>
    <w:uiPriority w:val="99"/>
    <w:rsid w:val="00101AC6"/>
    <w:rPr>
      <w:rFonts w:cs="Times New Roman"/>
    </w:rPr>
  </w:style>
  <w:style w:type="paragraph" w:customStyle="1" w:styleId="1">
    <w:name w:val="Стиль1"/>
    <w:basedOn w:val="2"/>
    <w:link w:val="10"/>
    <w:uiPriority w:val="99"/>
    <w:rsid w:val="00101AC6"/>
    <w:pPr>
      <w:tabs>
        <w:tab w:val="right" w:leader="dot" w:pos="9345"/>
      </w:tabs>
      <w:spacing w:after="0" w:line="360" w:lineRule="auto"/>
      <w:ind w:left="0" w:firstLine="709"/>
      <w:jc w:val="both"/>
    </w:pPr>
    <w:rPr>
      <w:noProof/>
      <w:sz w:val="28"/>
      <w:szCs w:val="28"/>
    </w:rPr>
  </w:style>
  <w:style w:type="paragraph" w:styleId="2">
    <w:name w:val="toc 2"/>
    <w:basedOn w:val="a"/>
    <w:next w:val="a"/>
    <w:autoRedefine/>
    <w:uiPriority w:val="99"/>
    <w:semiHidden/>
    <w:rsid w:val="00101AC6"/>
    <w:pPr>
      <w:spacing w:after="100"/>
      <w:ind w:left="240"/>
    </w:pPr>
  </w:style>
  <w:style w:type="character" w:customStyle="1" w:styleId="10">
    <w:name w:val="Стиль1 Знак"/>
    <w:link w:val="1"/>
    <w:uiPriority w:val="99"/>
    <w:locked/>
    <w:rsid w:val="00101AC6"/>
    <w:rPr>
      <w:rFonts w:ascii="Times New Roman" w:hAnsi="Times New Roman"/>
      <w:noProof/>
      <w:sz w:val="28"/>
      <w:lang w:eastAsia="ru-RU"/>
    </w:rPr>
  </w:style>
  <w:style w:type="paragraph" w:customStyle="1" w:styleId="20">
    <w:name w:val="Стиль2"/>
    <w:basedOn w:val="a"/>
    <w:link w:val="21"/>
    <w:uiPriority w:val="99"/>
    <w:rsid w:val="00101AC6"/>
    <w:pPr>
      <w:spacing w:line="360" w:lineRule="auto"/>
      <w:ind w:firstLine="709"/>
      <w:jc w:val="both"/>
    </w:pPr>
    <w:rPr>
      <w:sz w:val="28"/>
    </w:rPr>
  </w:style>
  <w:style w:type="character" w:customStyle="1" w:styleId="21">
    <w:name w:val="Стиль2 Знак"/>
    <w:link w:val="20"/>
    <w:uiPriority w:val="99"/>
    <w:locked/>
    <w:rsid w:val="00101AC6"/>
    <w:rPr>
      <w:rFonts w:ascii="Times New Roman" w:hAnsi="Times New Roman"/>
      <w:sz w:val="24"/>
      <w:lang w:eastAsia="ru-RU"/>
    </w:rPr>
  </w:style>
  <w:style w:type="character" w:customStyle="1" w:styleId="FontStyle67">
    <w:name w:val="Font Style67"/>
    <w:uiPriority w:val="99"/>
    <w:rsid w:val="00101AC6"/>
    <w:rPr>
      <w:rFonts w:ascii="Times New Roman" w:hAnsi="Times New Roman"/>
      <w:b/>
      <w:sz w:val="26"/>
    </w:rPr>
  </w:style>
  <w:style w:type="character" w:customStyle="1" w:styleId="FontStyle68">
    <w:name w:val="Font Style68"/>
    <w:uiPriority w:val="99"/>
    <w:rsid w:val="00101AC6"/>
    <w:rPr>
      <w:rFonts w:ascii="Times New Roman" w:hAnsi="Times New Roman"/>
      <w:sz w:val="26"/>
    </w:rPr>
  </w:style>
  <w:style w:type="paragraph" w:styleId="a5">
    <w:name w:val="Body Text"/>
    <w:basedOn w:val="a"/>
    <w:link w:val="a6"/>
    <w:uiPriority w:val="99"/>
    <w:rsid w:val="00101AC6"/>
    <w:pPr>
      <w:widowControl w:val="0"/>
      <w:spacing w:before="5"/>
      <w:ind w:left="102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link w:val="a5"/>
    <w:uiPriority w:val="99"/>
    <w:locked/>
    <w:rsid w:val="00101AC6"/>
    <w:rPr>
      <w:rFonts w:ascii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101AC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lagiat">
    <w:name w:val="plagiat"/>
    <w:uiPriority w:val="99"/>
    <w:rsid w:val="00E22CFD"/>
    <w:rPr>
      <w:rFonts w:cs="Times New Roman"/>
    </w:rPr>
  </w:style>
  <w:style w:type="paragraph" w:styleId="a8">
    <w:name w:val="Normal (Web)"/>
    <w:basedOn w:val="a"/>
    <w:uiPriority w:val="99"/>
    <w:rsid w:val="00E22CFD"/>
    <w:pPr>
      <w:spacing w:before="100" w:beforeAutospacing="1" w:after="100" w:afterAutospacing="1"/>
    </w:pPr>
  </w:style>
  <w:style w:type="character" w:customStyle="1" w:styleId="11">
    <w:name w:val="Обычный1"/>
    <w:uiPriority w:val="99"/>
    <w:rsid w:val="00E22CFD"/>
    <w:rPr>
      <w:rFonts w:cs="Times New Roman"/>
    </w:rPr>
  </w:style>
  <w:style w:type="character" w:customStyle="1" w:styleId="legal">
    <w:name w:val="legal"/>
    <w:uiPriority w:val="99"/>
    <w:rsid w:val="00E22CF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58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5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59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60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60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60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60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604">
          <w:marLeft w:val="0"/>
          <w:marRight w:val="0"/>
          <w:marTop w:val="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605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6254460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</dc:creator>
  <cp:keywords/>
  <dc:description/>
  <cp:lastModifiedBy>1</cp:lastModifiedBy>
  <cp:revision>13</cp:revision>
  <dcterms:created xsi:type="dcterms:W3CDTF">2019-03-04T07:03:00Z</dcterms:created>
  <dcterms:modified xsi:type="dcterms:W3CDTF">2019-03-07T16:46:00Z</dcterms:modified>
</cp:coreProperties>
</file>