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C" w:rsidRPr="000B544C" w:rsidRDefault="000B544C" w:rsidP="000B544C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r w:rsidRPr="000B544C">
        <w:rPr>
          <w:rFonts w:ascii="Times New Roman" w:eastAsia="Times New Roman" w:hAnsi="Times New Roman" w:cs="Times New Roman"/>
          <w:kern w:val="36"/>
          <w:sz w:val="24"/>
          <w:szCs w:val="24"/>
        </w:rPr>
        <w:t>аненко</w:t>
      </w:r>
      <w:proofErr w:type="spellEnd"/>
      <w:r w:rsidRPr="000B54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Pr="000B54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рина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r w:rsidRPr="000B544C">
        <w:rPr>
          <w:rFonts w:ascii="Times New Roman" w:eastAsia="Times New Roman" w:hAnsi="Times New Roman" w:cs="Times New Roman"/>
          <w:kern w:val="36"/>
          <w:sz w:val="24"/>
          <w:szCs w:val="24"/>
        </w:rPr>
        <w:t>ергеевна</w:t>
      </w:r>
    </w:p>
    <w:p w:rsidR="000B544C" w:rsidRPr="000B544C" w:rsidRDefault="000B544C" w:rsidP="000B544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544C">
        <w:rPr>
          <w:rFonts w:ascii="Times New Roman" w:eastAsia="Times New Roman" w:hAnsi="Times New Roman" w:cs="Times New Roman"/>
          <w:sz w:val="24"/>
          <w:szCs w:val="24"/>
        </w:rPr>
        <w:t>МБДОУ "Тамбовский детский сад №2"</w:t>
      </w:r>
    </w:p>
    <w:p w:rsidR="000B544C" w:rsidRPr="000B544C" w:rsidRDefault="000B544C" w:rsidP="000B544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544C">
        <w:rPr>
          <w:rFonts w:ascii="Times New Roman" w:eastAsia="Times New Roman" w:hAnsi="Times New Roman" w:cs="Times New Roman"/>
          <w:sz w:val="24"/>
          <w:szCs w:val="24"/>
        </w:rPr>
        <w:t>оспитатель</w:t>
      </w:r>
    </w:p>
    <w:p w:rsidR="000B544C" w:rsidRDefault="000B544C" w:rsidP="000B54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44C" w:rsidRPr="000B544C" w:rsidRDefault="000B544C" w:rsidP="000B544C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воображения в дошкольном возрасте. Опыт работы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Изучение особенностей и условий развития воображения старших дошкольников осуществлялось с октября по март 2012/2013 года на базе МБДОУ  "Тамбовский детский сад №2" Тамбовского района Амурской области и проходило поэтапно.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На первом этапе были определены цели и задачи исследования; выдвинута гипотеза о том, что успешное развитие воображения дошкольников в процессе обучения возможно при систематическом вовлечении воспитанников в активную творческую деятельность. На этом же этапе был подобран психологический инструментарий, который включает в себя четыре методики из пособия Л.Ю.Субботиной «Развитие воображения у детей».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На первом этапе также выбрана база исследования и были сформированы контрольная и экспериментальная группы, которые включили воспитанников  подготовительной к школе группы возрастом от 6 до 7 лет.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Второй этап – собственно экспериментальный. В октябре 2012 года был проведен первый срез в контрольной и экспериментальной группах с использованием следующих методик: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8C">
        <w:rPr>
          <w:rFonts w:ascii="Times New Roman" w:hAnsi="Times New Roman" w:cs="Times New Roman"/>
          <w:b/>
          <w:sz w:val="24"/>
          <w:szCs w:val="24"/>
        </w:rPr>
        <w:t>- тест «Неоконченный рисунок».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 Методика предназначена для исследования воображения и фантазии и  проводится поэтапно. На первом этапе ребенку предлагается целый ряд кружков. Его задача – из каждого кружка изобразить с помощью дополнительных элементов различные образы, то есть необходимо так дополнить рисунок, чтобы каждое отдельное изображение было непохожим на другие объекты.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На втором этапе ребенку предлагается ряд частично изображенных собачек. Задача ребенка – последовательно дорисовывать образ собачки, так, чтобы каждый раз это была разная собачка. Можно изменять образ вплоть до изображения фантастического животного.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8C">
        <w:rPr>
          <w:rFonts w:ascii="Times New Roman" w:hAnsi="Times New Roman" w:cs="Times New Roman"/>
          <w:b/>
          <w:sz w:val="24"/>
          <w:szCs w:val="24"/>
        </w:rPr>
        <w:t>- тест «Веер».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Данная методика используется для диагностики и развития воображения и навыков комбинаторики у детей дошкольного возраста. Ребенку предлагается карточка с изображением предметов. Слева нарисован один предмет, а справа – три.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Задача ребенка состоит в том, чтобы нарисовать в центре три сложных предмета (фантастических), в которых как бы соединились предметы из правой и левой половины.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На работу по каждой карточке дается три минуты.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8C">
        <w:rPr>
          <w:rFonts w:ascii="Times New Roman" w:hAnsi="Times New Roman" w:cs="Times New Roman"/>
          <w:b/>
          <w:sz w:val="24"/>
          <w:szCs w:val="24"/>
        </w:rPr>
        <w:t>-тест «Составление изображений объектов».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lastRenderedPageBreak/>
        <w:t>Этот тест позволяет диагностировать воссоздающее воображение. Он рассчитан на все возрастные группы: дошкольника, младшего школьника, подростка. Ребенку предоставляется набор фигур и дается задание нарисовать заданные объекты, пользуясь этими фигурами. В роли объектов для рисования  выступают: лицо, клоун, дом, кошка, дождь, радость. Объясняется, что каждую из фигур можно использовать многократно, менять ее размеры, но нельзя добавлять другие фигуры и линии.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На данном этапе мною была разработана система заданий и упражнений, направленных на развитие различных видов воображения. Программа состоит из десяти занятий, которые проводились с октября по март 2012/2013 учебного года один раз в неделю. Продолжительность занятий – 30 минут.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На втором этапе также была разработана программа игр и упражнений, направленная на развитие воображения. Программа включает 10 занятий продолжительностью по 30 минут. Общее время проведения программы – 30 часов.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первое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направлено на развитие воссоздающего и творческого воображения, наблюдательности, образного мышления и словарного запаса. Занятие включает в себя следующие упражнения</w:t>
      </w:r>
      <w:r w:rsidRPr="004B0B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0B8C" w:rsidRPr="004B0B8C" w:rsidRDefault="004B0B8C" w:rsidP="004B0B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B0B8C">
        <w:rPr>
          <w:rFonts w:ascii="Times New Roman" w:hAnsi="Times New Roman" w:cs="Times New Roman"/>
          <w:color w:val="323232"/>
          <w:sz w:val="24"/>
          <w:szCs w:val="24"/>
        </w:rPr>
        <w:t xml:space="preserve">Игра  </w:t>
      </w:r>
      <w:r w:rsidRPr="004B0B8C">
        <w:rPr>
          <w:rFonts w:ascii="Times New Roman" w:hAnsi="Times New Roman" w:cs="Times New Roman"/>
          <w:iCs/>
          <w:color w:val="323232"/>
          <w:sz w:val="24"/>
          <w:szCs w:val="24"/>
        </w:rPr>
        <w:t>«</w:t>
      </w:r>
      <w:r w:rsidRPr="004B0B8C">
        <w:rPr>
          <w:rFonts w:ascii="Times New Roman" w:hAnsi="Times New Roman" w:cs="Times New Roman"/>
          <w:i/>
          <w:iCs/>
          <w:color w:val="323232"/>
          <w:sz w:val="24"/>
          <w:szCs w:val="24"/>
        </w:rPr>
        <w:t xml:space="preserve"> </w:t>
      </w:r>
      <w:r w:rsidRPr="004B0B8C">
        <w:rPr>
          <w:rFonts w:ascii="Times New Roman" w:hAnsi="Times New Roman" w:cs="Times New Roman"/>
          <w:color w:val="323232"/>
          <w:sz w:val="24"/>
          <w:szCs w:val="24"/>
        </w:rPr>
        <w:t>Составление  из  букв  осмысленных слов».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 xml:space="preserve">     2. Игра   «Круги  на  воде».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 xml:space="preserve">     3. Игра  «Укрась  слово».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B0B8C">
        <w:rPr>
          <w:rFonts w:ascii="Times New Roman" w:hAnsi="Times New Roman" w:cs="Times New Roman"/>
          <w:color w:val="323232"/>
          <w:sz w:val="24"/>
          <w:szCs w:val="24"/>
        </w:rPr>
        <w:t xml:space="preserve">     4. Упражнение  «Нелепые картинки».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B0B8C">
        <w:rPr>
          <w:rFonts w:ascii="Times New Roman" w:hAnsi="Times New Roman" w:cs="Times New Roman"/>
          <w:color w:val="323232"/>
          <w:sz w:val="24"/>
          <w:szCs w:val="24"/>
          <w:u w:val="single"/>
        </w:rPr>
        <w:t>Занятие второе</w:t>
      </w:r>
      <w:r w:rsidRPr="004B0B8C">
        <w:rPr>
          <w:rFonts w:ascii="Times New Roman" w:hAnsi="Times New Roman" w:cs="Times New Roman"/>
          <w:color w:val="323232"/>
          <w:sz w:val="24"/>
          <w:szCs w:val="24"/>
        </w:rPr>
        <w:t xml:space="preserve"> направлено на развитие творческого воображения, словарного запаса ребенка, образного мышления, наблюдательности и воссоздающего воображения.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1. Упражнение   «Конструирование  фраз».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4B0B8C">
        <w:rPr>
          <w:rFonts w:ascii="Times New Roman" w:hAnsi="Times New Roman" w:cs="Times New Roman"/>
          <w:color w:val="313131"/>
          <w:sz w:val="24"/>
          <w:szCs w:val="24"/>
        </w:rPr>
        <w:t>2. Упражнение  «Фантастические  гипотезы».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3. Упражнение   «Постановка необычных проблем».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третье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развивает творческое конструирование образов фантазии, творческое воображение и абстрактное теоретическое мышление.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1. Упражнение   «Воссоздание  образов художественного  произведения».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2. Упражнение   «Неоконченный рассказ».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3. Игра  «Рисунок в несколько рук».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четвертое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развивает наблюдательность, воображение, оперативную память, образное мышление, воссоздающее воображение.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1. Упражнение   «Танец».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2. Игра «Тропинка».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4B0B8C">
        <w:rPr>
          <w:rFonts w:ascii="Times New Roman" w:hAnsi="Times New Roman" w:cs="Times New Roman"/>
          <w:color w:val="383838"/>
          <w:sz w:val="24"/>
          <w:szCs w:val="24"/>
        </w:rPr>
        <w:lastRenderedPageBreak/>
        <w:t>3. Игра   «Пантомима».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4B0B8C">
        <w:rPr>
          <w:rFonts w:ascii="Times New Roman" w:hAnsi="Times New Roman" w:cs="Times New Roman"/>
          <w:color w:val="383838"/>
          <w:sz w:val="24"/>
          <w:szCs w:val="24"/>
          <w:u w:val="single"/>
        </w:rPr>
        <w:t xml:space="preserve">Занятие пятое </w:t>
      </w:r>
      <w:r w:rsidRPr="004B0B8C">
        <w:rPr>
          <w:rFonts w:ascii="Times New Roman" w:hAnsi="Times New Roman" w:cs="Times New Roman"/>
          <w:color w:val="383838"/>
          <w:sz w:val="24"/>
          <w:szCs w:val="24"/>
        </w:rPr>
        <w:t>способствует психологической разгрузке и стимулирует развитие личности, развивает воображение.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1.Упражнение « Оживление картины».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2. Игра   «Изобретатель».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3. Игра   «Превращения».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4. «Неоконченные  рассказы».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Занятие шестое</w:t>
      </w:r>
      <w:r w:rsidRPr="004B0B8C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образное мышление, оптимизирует систему социальных отношений, развивает воображение в сочетании с творческим мышлением.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1. Упражнение   «Бином».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2. Игра-конкурс   «Натюрморт».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3. Упражнение-игра «Музыка».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седьмое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развивает воссоздающее воображение, внимание, пробуждает фантазию.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1. Упражнение   «Символика».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2. Игра «Фоноскоп событий».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3. Игра  «Королевство  сказок».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восьмое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развивает положительные эмоции, способствует проявлению творческих возможностей.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1. Упражнение «Незаконченные фигуры».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Изучение </w:t>
      </w:r>
      <w:r w:rsidRPr="004B0B8C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географической </w:t>
      </w:r>
      <w:r w:rsidRPr="004B0B8C">
        <w:rPr>
          <w:rFonts w:ascii="Times New Roman" w:hAnsi="Times New Roman" w:cs="Times New Roman"/>
          <w:bCs/>
          <w:color w:val="000000"/>
          <w:sz w:val="24"/>
          <w:szCs w:val="24"/>
        </w:rPr>
        <w:t>карты.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девятое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способствует развитию положительных эмоций, наряду с фантазией развивает образное мышление.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bCs/>
          <w:color w:val="000000"/>
          <w:sz w:val="24"/>
          <w:szCs w:val="24"/>
        </w:rPr>
        <w:t>1. «Волшебные кляксы».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bCs/>
          <w:color w:val="000000"/>
          <w:sz w:val="24"/>
          <w:szCs w:val="24"/>
        </w:rPr>
        <w:t>2. Завершение рассказа.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  <w:u w:val="single"/>
        </w:rPr>
        <w:t>Занятие десятое</w:t>
      </w:r>
      <w:r w:rsidRPr="004B0B8C">
        <w:rPr>
          <w:rFonts w:ascii="Times New Roman" w:hAnsi="Times New Roman" w:cs="Times New Roman"/>
          <w:sz w:val="24"/>
          <w:szCs w:val="24"/>
        </w:rPr>
        <w:t xml:space="preserve"> развивает самосознание личности на основе воображения, фантазию звуковых образов, способствует выражению личностных особенностей ребенка.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bCs/>
          <w:color w:val="000000"/>
          <w:sz w:val="24"/>
          <w:szCs w:val="24"/>
        </w:rPr>
        <w:t>1. Составление рассказа с использованием отдельных слов.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color w:val="000000"/>
          <w:sz w:val="24"/>
          <w:szCs w:val="24"/>
        </w:rPr>
        <w:t>2. Упражнение «Необычное использование».</w:t>
      </w:r>
    </w:p>
    <w:p w:rsidR="004B0B8C" w:rsidRPr="004B0B8C" w:rsidRDefault="004B0B8C" w:rsidP="004B0B8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B8C">
        <w:rPr>
          <w:rFonts w:ascii="Times New Roman" w:hAnsi="Times New Roman" w:cs="Times New Roman"/>
          <w:bCs/>
          <w:color w:val="000000"/>
          <w:sz w:val="24"/>
          <w:szCs w:val="24"/>
        </w:rPr>
        <w:t>3. Упражнение «Прикосновения».</w:t>
      </w:r>
    </w:p>
    <w:p w:rsidR="004B0B8C" w:rsidRPr="004B0B8C" w:rsidRDefault="004B0B8C" w:rsidP="004B0B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lastRenderedPageBreak/>
        <w:t>Данные, полученные при проведении методики «Неоконченный рисунок», можно представить в виде  следующей диаграммы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ис.1)</w:t>
      </w:r>
    </w:p>
    <w:p w:rsidR="004B0B8C" w:rsidRPr="004B0B8C" w:rsidRDefault="004B0B8C" w:rsidP="004B0B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31908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Из рис.1 видно, что до начала эксперимента 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и экспериментальная группы справились с заданием практически одинаково. Так, в контрольной группе  показатель составляет 26,3% выполненных верно заданий, а в экспериментальной группе 25,9%. Отсюда можно сделать вывод, что по данной методике уровень развития воображения участников обеих групп на начало эксперимента ниже среднего.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После внедрения развивающей программы с играми и упражнениями для развития воображения,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проводилась только с экспериментальной группой, мною был проведен повторный срез. Результаты этого среза представлены в диаграмме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рис.2)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8C" w:rsidRPr="004B0B8C" w:rsidRDefault="004B0B8C" w:rsidP="004B0B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30575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0B8C" w:rsidRPr="004B0B8C" w:rsidRDefault="004B0B8C" w:rsidP="004B0B8C">
      <w:pPr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lastRenderedPageBreak/>
        <w:t xml:space="preserve">На рис.2 видно явное различие в результатах контрольной и экспериментальной групп. Так, на данном этапе уровень развития воображения в контрольной группе возрос на 0,4%, а в экспериментальной – на 42,9% и составил соответственно 26,7% и 68,8%.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8C">
        <w:rPr>
          <w:rFonts w:ascii="Times New Roman" w:hAnsi="Times New Roman" w:cs="Times New Roman"/>
          <w:sz w:val="24"/>
          <w:szCs w:val="24"/>
        </w:rPr>
        <w:t>На начальном этапе воспитанники и контрольной и экспериментальной групп долго задумывались над тем, как дополнить рисунки, как сделать их непохожими друг на друга, подбирали подходящие образы, тратили много времени на размышления, а не на выполнение заданий.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На завершающем этапе дело обстояло совершенно иначе. В контрольной группе сохранялись все те же проблемы, что и при первом срезе. А вот в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экспериментальной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произошли существенные изменения. Дошкольники с интересом выполняли задания, не тратили много времени на обдумывание рисунков. Некоторым испытуемым было даже недостаточно предоставленного материала. Выполнение задания не вызывало затруднений, так как дети научились отвлекаться, абстрагироваться.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По результатам двух срезов, я могу сделать вывод о том, что развитие воображения возможно при создании благоприятных условий.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При проведении теста «Веер» были получены результаты, которые представлены в следующей диаграмме. (Рис.3)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30575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Глядя  на полученный рисунок, можно увидеть, испытуемые и в контрольной и  в экспериментальной группе справились с заданием на 14%. Это очень низкий результат, который свидетельствует о недостаточно развитой фантазии и навыках комбинаторики у ребят.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При наблюдении за выполнением заданий испытуемыми, я отметила, что детям очень трудно дается представление несуществующих предметов, хотя те и сочетают в себе признаки реальных объектов. Выполнение задания оказалось трудным еще и потому, что ранее ребята не занимались ни чем подобным. При  повторном срезе данные о развитии воображения в контрольной и экспериментальной группах изменились. Они представлены в следующей диаграмме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ис.4)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0175" cy="34385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.4 видно, что уровень развития навыков комбинаторики и фантазии в контрольной группе возрос на 1,3% и составил 15,3%. Наиболее показательно различие результатов в экспериментальной группе. Так, после проведения развивающей программы результат возрос на 45,3% и составил 59,3%.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При повторном выполнении теста «Веер» в экспериментальной группе можно было пронаблюдать существенные изменения. Так, дети уже не испытывали видимых затруднений при комбинировании предметов, сократилось время выполнения задания, появились очень интересные рисунки. Можно было наблюдать возросший интерес к выполнению задания со стороны испытуемых. Детям стало интересно конструировать новые, еще не существующие предметы, фантазировать об их применении в реальной жизни.  Дошкольники совмещали не только предложенные рисунки, но и дополняли их другими интересными деталями. Очень ярким примером  могут служить следующие рисунки: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895475"/>
            <wp:effectExtent l="19050" t="19050" r="2857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954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0B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905000"/>
            <wp:effectExtent l="3810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0B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     до эксперимента                                       после эксперимента</w:t>
      </w:r>
    </w:p>
    <w:p w:rsidR="004B0B8C" w:rsidRPr="004B0B8C" w:rsidRDefault="004B0B8C" w:rsidP="004B0B8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Рис. 5 Работы испытуемых </w:t>
      </w:r>
    </w:p>
    <w:p w:rsidR="004B0B8C" w:rsidRPr="004B0B8C" w:rsidRDefault="004B0B8C" w:rsidP="004B0B8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lastRenderedPageBreak/>
        <w:t>по методике «Веер»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Как видно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.5, у воспитанников наблюдаются существенные изменения в развитии навыков комбинаторики. Можно сделать вывод, что разработанная и проведенная мною программа творческих заданий и упражнений дала положительный результат.</w:t>
      </w:r>
    </w:p>
    <w:p w:rsidR="004B0B8C" w:rsidRPr="004B0B8C" w:rsidRDefault="004B0B8C" w:rsidP="004B0B8C">
      <w:pPr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Результаты, полученные и проведении методики «Составление изображений объектов», можно представить в виде следующей диаграммы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ис.6)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31908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.6 видно, что до начала эксперимента воспитанники, выполняя задание, достигли небольших результатов. Так, в контрольной группе показатель составляет 15,3%, а в экспериментальной – 15%. Это свидетельствует о недостаточно развитом воссоздающем воображении и образном мышлении.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Испытуемые рисовали изображения непохожие и мало похожие на заданные объекты. Дети очень часто подглядывали в работы других, сидящих рядом, с целью срисовать, так как им самим было трудно изобразить требуемый рисунок. Также на этом этапе наблюдались низкие способности комбинировать предложенные фигуры в конкретные образы.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После проведения в экспериментальной группе программы игр и упражнений для развития воображения, был проведен повторный срез, результаты которого представлены в следующей диаграмме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0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B8C">
        <w:rPr>
          <w:rFonts w:ascii="Times New Roman" w:hAnsi="Times New Roman" w:cs="Times New Roman"/>
          <w:sz w:val="24"/>
          <w:szCs w:val="24"/>
        </w:rPr>
        <w:t>ис.7)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7242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B0B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Глядя на рис.7, я могу с уверенностью говорить о возросших результатах. Так, в контрольной группе результат увеличился на 1% и составил 16%, а в экспериментальной результат возрос на 31,7% и составил 46,7%. Это свидетельствует о заметном росте уровне воссоздающего воображения и образного мышления в экспериментальной группе.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При наблюдении за повторным выполнением методики «Составление изображений объектов» в экспериментальной группе было отмечено, что интерес детей к выполнению задания возрос по сравнению с первым срезом и с работой в контрольной группе. Если говорить о рисунках испытуемых, то необходимо отметить, что при изображении объектов для рисования в большинстве случаев использовались все предложенные фигуры в гармоническом сочетании.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90805</wp:posOffset>
            </wp:positionV>
            <wp:extent cx="2628900" cy="2286000"/>
            <wp:effectExtent l="19050" t="19050" r="19050" b="1905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B0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30505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05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lastRenderedPageBreak/>
        <w:t xml:space="preserve">            до эксперимента                                     после эксперимента   </w:t>
      </w:r>
    </w:p>
    <w:p w:rsidR="004B0B8C" w:rsidRPr="004B0B8C" w:rsidRDefault="004B0B8C" w:rsidP="004B0B8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Рис.8 Работы испытуемых по методике </w:t>
      </w:r>
    </w:p>
    <w:p w:rsidR="004B0B8C" w:rsidRPr="004B0B8C" w:rsidRDefault="004B0B8C" w:rsidP="004B0B8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«Составление изображений объектов»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Отслеживая динамику развития уровня воссоздающего воображения и образного мышления, необходимо сказать о том, что рисунки стали реалистичнее, оригинальнее, сочетающиеся в правильной комбинации.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 xml:space="preserve">Сравнивая  начальные и конечные результаты, нельзя не отметить возросший уровень развития воссоздающего и творческого воображения, а также обогащение словарного запаса и развитие логического мышления. 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Предоставляя возможность детям развивать воображение, мы открываем для них дверь в прекрасный и разнообразный мир, даем возможность творить, проявлять себя, познавать окружающее пространство во всем его многообразии, яркости и живости красок. Способность воображать формирует у старших дошкольников умение видеть мир глазами другого человека или любого персонажа произведения. И именно в таком умении лежат корни и  эстетического созерцания, и творческого преобразования действительности.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В заключении можно отметить эффективность разработанной мною программы творческих заданий и упражнений, которая способствовала развитию воображения испытуемых экспериментальной группы.</w:t>
      </w:r>
    </w:p>
    <w:p w:rsidR="004B0B8C" w:rsidRPr="004B0B8C" w:rsidRDefault="004B0B8C" w:rsidP="004B0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B8C">
        <w:rPr>
          <w:rFonts w:ascii="Times New Roman" w:hAnsi="Times New Roman" w:cs="Times New Roman"/>
          <w:sz w:val="24"/>
          <w:szCs w:val="24"/>
        </w:rPr>
        <w:t>Таким образом, с помощью формирующего эксперимента мне удалось подтвердить выдвинутую гипотезу о том, что развитие воображения старших дошкольников возможно, при систематическом вовлечении их в активную творческую деятельность.</w:t>
      </w:r>
    </w:p>
    <w:p w:rsidR="000C3D8C" w:rsidRDefault="000C3D8C"/>
    <w:sectPr w:rsidR="000C3D8C" w:rsidSect="00B9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EB6"/>
    <w:multiLevelType w:val="hybridMultilevel"/>
    <w:tmpl w:val="FDD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B8C"/>
    <w:rsid w:val="000B544C"/>
    <w:rsid w:val="000C3D8C"/>
    <w:rsid w:val="004B0B8C"/>
    <w:rsid w:val="00B9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3"/>
  </w:style>
  <w:style w:type="paragraph" w:styleId="1">
    <w:name w:val="heading 1"/>
    <w:basedOn w:val="a"/>
    <w:link w:val="10"/>
    <w:uiPriority w:val="9"/>
    <w:qFormat/>
    <w:rsid w:val="000B5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54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 1 Усредненные результаты по методике "Неоконченный рисунок" (до эксперимента)</a:t>
            </a:r>
          </a:p>
        </c:rich>
      </c:tx>
      <c:layout>
        <c:manualLayout>
          <c:xMode val="edge"/>
          <c:yMode val="edge"/>
          <c:x val="6.9212410501193714E-2"/>
          <c:y val="0.8186813186813211"/>
        </c:manualLayout>
      </c:layout>
      <c:spPr>
        <a:noFill/>
        <a:ln w="25400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758949880668436E-2"/>
          <c:y val="0.10439560439560452"/>
          <c:w val="0.58711217183770326"/>
          <c:h val="0.587912087912085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642592078413518E-2"/>
                  <c:y val="-6.304816834749840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322836044014985E-2"/>
                  <c:y val="-5.350672268147887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0.25900000000000001</c:v>
                </c:pt>
              </c:numCache>
            </c:numRef>
          </c:val>
        </c:ser>
        <c:gapDepth val="0"/>
        <c:shape val="box"/>
        <c:axId val="90329472"/>
        <c:axId val="90331776"/>
        <c:axId val="0"/>
      </c:bar3DChart>
      <c:catAx>
        <c:axId val="90329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31776"/>
        <c:crosses val="autoZero"/>
        <c:auto val="1"/>
        <c:lblAlgn val="ctr"/>
        <c:lblOffset val="100"/>
        <c:tickLblSkip val="1"/>
        <c:tickMarkSkip val="1"/>
      </c:catAx>
      <c:valAx>
        <c:axId val="90331776"/>
        <c:scaling>
          <c:orientation val="minMax"/>
          <c:max val="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329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83054892601427"/>
          <c:y val="0.25274725274725274"/>
          <c:w val="0.27446300715990607"/>
          <c:h val="0.368131868131868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Рис.2 Усредненные результаты по методике "Неоконченный рисунок" 
(после эксперимента)</a:t>
            </a:r>
          </a:p>
        </c:rich>
      </c:tx>
      <c:layout>
        <c:manualLayout>
          <c:xMode val="edge"/>
          <c:yMode val="edge"/>
          <c:x val="0.15513126491646842"/>
          <c:y val="0.68681318681318682"/>
        </c:manualLayout>
      </c:layout>
      <c:spPr>
        <a:noFill/>
        <a:ln w="25400">
          <a:noFill/>
        </a:ln>
      </c:spPr>
    </c:title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87828162291171"/>
          <c:y val="3.2967032967032975E-2"/>
          <c:w val="0.57756563245823656"/>
          <c:h val="0.54395604395604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4798536456432123E-3"/>
                  <c:y val="-0.1186955081369681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0.26700000000000002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761787331459502E-2"/>
                  <c:y val="-0.1638378416213429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0.68799999999999994</c:v>
                </c:pt>
              </c:numCache>
            </c:numRef>
          </c:val>
        </c:ser>
        <c:dLbls>
          <c:showVal val="1"/>
        </c:dLbls>
        <c:gapDepth val="0"/>
        <c:shape val="box"/>
        <c:axId val="94499968"/>
        <c:axId val="94501504"/>
        <c:axId val="0"/>
      </c:bar3DChart>
      <c:catAx>
        <c:axId val="94499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501504"/>
        <c:crosses val="autoZero"/>
        <c:auto val="1"/>
        <c:lblAlgn val="ctr"/>
        <c:lblOffset val="100"/>
        <c:tickLblSkip val="1"/>
        <c:tickMarkSkip val="1"/>
      </c:catAx>
      <c:valAx>
        <c:axId val="9450150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499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599045346062407"/>
          <c:y val="0.12637362637362537"/>
          <c:w val="0.27446300715990607"/>
          <c:h val="0.368131868131868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Рис.3 Усредненные результаты по методике "Веер" 
(до эксперимента)</a:t>
            </a:r>
          </a:p>
        </c:rich>
      </c:tx>
      <c:layout>
        <c:manualLayout>
          <c:xMode val="edge"/>
          <c:yMode val="edge"/>
          <c:x val="0.10501193317422436"/>
          <c:y val="0.70329670329670335"/>
        </c:manualLayout>
      </c:layout>
      <c:spPr>
        <a:noFill/>
        <a:ln w="25400">
          <a:noFill/>
        </a:ln>
      </c:spPr>
    </c:title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87828162291171"/>
          <c:y val="2.197802197802199E-2"/>
          <c:w val="0.57756563245823656"/>
          <c:h val="0.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413027869986985E-2"/>
                  <c:y val="-7.80926952786545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081596400671773E-2"/>
                  <c:y val="-8.908170626766549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Val val="1"/>
        </c:dLbls>
        <c:gapDepth val="0"/>
        <c:shape val="box"/>
        <c:axId val="61788544"/>
        <c:axId val="61790080"/>
        <c:axId val="0"/>
      </c:bar3DChart>
      <c:catAx>
        <c:axId val="61788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90080"/>
        <c:crosses val="autoZero"/>
        <c:auto val="1"/>
        <c:lblAlgn val="ctr"/>
        <c:lblOffset val="100"/>
        <c:tickLblSkip val="1"/>
        <c:tickMarkSkip val="1"/>
      </c:catAx>
      <c:valAx>
        <c:axId val="6179008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788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599045346062407"/>
          <c:y val="9.3406593406593505E-2"/>
          <c:w val="0.27446300715990607"/>
          <c:h val="0.368131868131868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Рис.4 Усредненные результаты по методике "Веер" 
(после эксперимента)</a:t>
            </a:r>
          </a:p>
        </c:rich>
      </c:tx>
      <c:layout>
        <c:manualLayout>
          <c:xMode val="edge"/>
          <c:yMode val="edge"/>
          <c:x val="0.18854415274463107"/>
          <c:y val="0.70329670329670335"/>
        </c:manualLayout>
      </c:layout>
      <c:spPr>
        <a:noFill/>
        <a:ln w="25399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87828162291171"/>
          <c:y val="3.8461538461538464E-2"/>
          <c:w val="0.57517899761336755"/>
          <c:h val="0.587912087912084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763855040716243E-3"/>
                  <c:y val="-8.8182384936807107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0.15300000000000041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3939997365857487E-2"/>
                  <c:y val="-0.16982633829624921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0.59299999999999997</c:v>
                </c:pt>
              </c:numCache>
            </c:numRef>
          </c:val>
        </c:ser>
        <c:dLbls>
          <c:showVal val="1"/>
        </c:dLbls>
        <c:gapDepth val="0"/>
        <c:shape val="box"/>
        <c:axId val="35901440"/>
        <c:axId val="35902976"/>
        <c:axId val="0"/>
      </c:bar3DChart>
      <c:catAx>
        <c:axId val="35901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02976"/>
        <c:crosses val="autoZero"/>
        <c:auto val="1"/>
        <c:lblAlgn val="ctr"/>
        <c:lblOffset val="100"/>
        <c:tickLblSkip val="1"/>
        <c:tickMarkSkip val="1"/>
      </c:catAx>
      <c:valAx>
        <c:axId val="3590297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014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36038186157555"/>
          <c:y val="0.1373626373626374"/>
          <c:w val="0.2768496420047733"/>
          <c:h val="0.346153846153846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Рис.6 Усредненные результаты по методике "Составление изображений объектов" 
(до эксперимента)</a:t>
            </a:r>
          </a:p>
        </c:rich>
      </c:tx>
      <c:layout>
        <c:manualLayout>
          <c:xMode val="edge"/>
          <c:yMode val="edge"/>
          <c:x val="8.8305489260143227E-2"/>
          <c:y val="0.70329670329670335"/>
        </c:manualLayout>
      </c:layout>
      <c:spPr>
        <a:noFill/>
        <a:ln w="25400">
          <a:noFill/>
        </a:ln>
      </c:spPr>
    </c:title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26491646778043"/>
          <c:y val="2.197802197802199E-2"/>
          <c:w val="0.57517899761336755"/>
          <c:h val="0.510989010989010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067714586591698E-2"/>
                  <c:y val="-7.66952104580498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0.15300000000000041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3311196581732063E-2"/>
                  <c:y val="-8.85394727496039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0.15000000000000024</c:v>
                </c:pt>
              </c:numCache>
            </c:numRef>
          </c:val>
        </c:ser>
        <c:dLbls>
          <c:showVal val="1"/>
        </c:dLbls>
        <c:gapDepth val="0"/>
        <c:shape val="box"/>
        <c:axId val="61348864"/>
        <c:axId val="61358848"/>
        <c:axId val="0"/>
      </c:bar3DChart>
      <c:catAx>
        <c:axId val="61348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358848"/>
        <c:crosses val="autoZero"/>
        <c:auto val="1"/>
        <c:lblAlgn val="ctr"/>
        <c:lblOffset val="100"/>
        <c:tickLblSkip val="1"/>
        <c:tickMarkSkip val="1"/>
      </c:catAx>
      <c:valAx>
        <c:axId val="6135884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348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315035799522676"/>
          <c:y val="7.1428571428571425E-2"/>
          <c:w val="0.27446300715990607"/>
          <c:h val="0.368131868131868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Рис.7 Усредненные результаты по методике "Составление изображений объектов" 
(после эксперимента)</a:t>
            </a:r>
          </a:p>
        </c:rich>
      </c:tx>
      <c:layout>
        <c:manualLayout>
          <c:xMode val="edge"/>
          <c:yMode val="edge"/>
          <c:x val="7.6372315035799526E-2"/>
          <c:y val="0.69780219780219777"/>
        </c:manualLayout>
      </c:layout>
      <c:spPr>
        <a:noFill/>
        <a:ln w="25399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26491646778043"/>
          <c:y val="2.197802197802199E-2"/>
          <c:w val="0.57517899761336755"/>
          <c:h val="0.54395604395604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2934898814994136E-3"/>
                  <c:y val="-8.2994281429950009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294648573780415E-2"/>
                  <c:y val="-0.14355461469342698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0.46700000000000008</c:v>
                </c:pt>
              </c:numCache>
            </c:numRef>
          </c:val>
        </c:ser>
        <c:dLbls>
          <c:showVal val="1"/>
        </c:dLbls>
        <c:gapDepth val="0"/>
        <c:shape val="box"/>
        <c:axId val="35986048"/>
        <c:axId val="35996032"/>
        <c:axId val="0"/>
      </c:bar3DChart>
      <c:catAx>
        <c:axId val="35986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96032"/>
        <c:crosses val="autoZero"/>
        <c:auto val="1"/>
        <c:lblAlgn val="ctr"/>
        <c:lblOffset val="100"/>
        <c:tickLblSkip val="1"/>
        <c:tickMarkSkip val="1"/>
      </c:catAx>
      <c:valAx>
        <c:axId val="3599603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9860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315035799522676"/>
          <c:y val="9.3406593406593505E-2"/>
          <c:w val="0.27446300715990607"/>
          <c:h val="0.368131868131868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1886</Words>
  <Characters>10752</Characters>
  <Application>Microsoft Office Word</Application>
  <DocSecurity>0</DocSecurity>
  <Lines>89</Lines>
  <Paragraphs>25</Paragraphs>
  <ScaleCrop>false</ScaleCrop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4</cp:revision>
  <dcterms:created xsi:type="dcterms:W3CDTF">2015-01-24T07:13:00Z</dcterms:created>
  <dcterms:modified xsi:type="dcterms:W3CDTF">2015-01-24T09:20:00Z</dcterms:modified>
</cp:coreProperties>
</file>