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9" w:rsidRDefault="00374BE9" w:rsidP="00374B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Петренко Людмила Ивановна</w:t>
      </w:r>
    </w:p>
    <w:p w:rsidR="00374BE9" w:rsidRPr="00374BE9" w:rsidRDefault="00374BE9" w:rsidP="00374B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РО ОЦОНУ г. Ростова-на-Дону</w:t>
      </w:r>
    </w:p>
    <w:p w:rsidR="00374BE9" w:rsidRPr="00374BE9" w:rsidRDefault="00374BE9" w:rsidP="00374B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начальных классов.</w:t>
      </w:r>
    </w:p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«Делать маленькие дела, но с великой любовью».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Некоторые аспекты нравственного воспитания </w:t>
      </w:r>
      <w:proofErr w:type="spellStart"/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неслышащих</w:t>
      </w:r>
      <w:proofErr w:type="spellEnd"/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учащихся младших классов на современном этапе.</w:t>
      </w:r>
    </w:p>
    <w:p w:rsidR="00374BE9" w:rsidRPr="00374BE9" w:rsidRDefault="00374BE9" w:rsidP="00374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(из опыта работы).</w:t>
      </w:r>
    </w:p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«Детей надо вводить в большой мир судеб, забот и тревог человечества с малых лет. Пусть ребёнок чувствует, что и сейчас на земле есть силы, готовые развязать новую кровавую войну. Пусть в сердце малыша живёт и крепнет глубокое чувство ненависти к врагам мира, пусть в героических подвигах своих дедов и прадедов дети черпают уверенность в том, что человек не пылинка в вихре судьбы, а могучая сила».</w:t>
      </w:r>
    </w:p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В.А.Сухомлинский.</w:t>
      </w:r>
    </w:p>
    <w:p w:rsidR="00374BE9" w:rsidRPr="00374BE9" w:rsidRDefault="00374BE9" w:rsidP="00374B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ХХ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века – время больших перемен в истории России, время переоценки духовных, культурных, идеологических ценностей. Педагоги нашей страны высказывают серьёзные опасения в том, что подрастающее поколение находится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рода, «духовном вакууме». Заполнение идеологической ниши в душах наших детей идёт за счёт массовой культуры Запада. Стали размытыми такие понятия, как патриотизм, гордость за свою страну, честь и достоинство гражданина Великой России.</w:t>
      </w:r>
    </w:p>
    <w:p w:rsidR="00374BE9" w:rsidRPr="00374BE9" w:rsidRDefault="00374BE9" w:rsidP="00374B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воспитательная работа по нравственному воспитанию уже не может рассматриваться как набор «определённых мероприятий» в дополнение к урочной деятельности. Сегодня воспитание может и должно быть понято не как одна направленная передача опыта от старшего поколения младшему, но как взаимодействие и сотрудничество взрослых и детей в сфере их совместного бытия. Это деятельность, вплетённая органично в целостную ткань проживания детьми своей индивидуальной жизни среди других людей, в своём времени.</w:t>
      </w:r>
    </w:p>
    <w:p w:rsidR="00374BE9" w:rsidRPr="00374BE9" w:rsidRDefault="00374BE9" w:rsidP="00374B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воспитателя - это кропотливый труд по формированию человека имеющий глубокий гуманистический смысл; труд, который может быть доверен только профессионалу.</w:t>
      </w:r>
    </w:p>
    <w:p w:rsidR="00374BE9" w:rsidRPr="00374BE9" w:rsidRDefault="00374BE9" w:rsidP="00374B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вызовы времени, воспитатель должен формировать в каждом ребёнке способность решать жизненные проблемы, делать жизненный выбор нравственным путём, что требует его обращения «вовнутрь себя», к своим истокам. Это поиск личностью способов построения нравственной, подлинно человеческой жизни на сознательной основе, что сопряжено с ответами на вопросы: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живу?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так поступаю?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хочу от жизни?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жду от себя?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жду от других людей?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мы идём?</w:t>
      </w:r>
    </w:p>
    <w:p w:rsidR="00374BE9" w:rsidRPr="00374BE9" w:rsidRDefault="00374BE9" w:rsidP="00374B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следует учиться?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цель воспитания любого ребёнка должна быть ориентирована на формирование у личности рефлексивного, творческого, нравственного отношения к собственной жизни в соотнесении с жизнью других людей.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мудрости и советов педагога многие малыши на своём жизненном пути будут спотыкаться и падать. В духовном наставлении Святителя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Димитрия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Ростовского читаем: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«Юного отрока можно уподобить доске, приготовленной для изображения картины: что живописец изобразит – доброе или худое, святое или грешное, ангела или беса,- то и останется на ней. Так и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какое дадут ему первоначальное воспитание, к каким нравам – богоугодным или бесовским приучат его, с таким он и будет жить. Сосуд не теряет своего запаха, дурного или хорошего, которым он прежде напитался; таково и воспитание детей! Поэтому необходимо с детства приучать их к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– главная черта по-настоящему социализированного человека. Гармоничен тот, у кого нет противоречия между духовностью и внешними обстоятельствами. Это и выводит на первый план задачи нравственного воспитания, воспитания души, а, следовательно, задачи патриотического воспитания.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наиболее успешно осуществляется при комплексном подходе к решению проблемы.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включает в себя решение задач не только нравственного, но и трудового, умственного, эстетического и физического воспитания.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воспитания любви к родному краю дети получают определённые знания, анализируют, сравнивают, обобщают. Развивается познавательная активность, любознательность, образное и логическое мышление. Формируется определённый речевой фонд, создаются условия для речевой практики, находят применение приобретённые речевые умения, происходит перенос их из учебной ситуации в естественные условия.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помогает воспринимать окружающее ярко и эмоционально, развивает и воспитывает чувства.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учит ребёнка видеть красоту окружающей природы, красоту людей и труда. Решается комплекс задач: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эстетическая и, в конечном счёте, нравственная.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обогащает, стимулирует детское творчество.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Познавая мир и самих себя, воспитанники обязаны по крупинке познавать свою ответственность за материальные и духовные ценности, рождённые веками длительного исторического пути народа.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патриотического чувства у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неслышащего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воспитанника идёт поэтапно: твой дом – твоя семья – твоё село, город – район – край, область – республика - государство – Земля.</w:t>
      </w:r>
      <w:proofErr w:type="gramEnd"/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патриотическому воспитанию важнейшим средством педагогического воздействия является организация наблюдений (экскурсий) окружающей действительности. Наглядность и яркость впечатлений, которые дети получают в процессе познания окружающего мира, содействуют развитию эмоций и воображения, повышают потребность в словесной речи, формируют стремление пользоваться ею.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позволяет обогатить речевую практику новым материалом, развивать монологическую, диалогическую, письменную речь.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обеспечивает наглядный процесс познания, связанный со специально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подобранным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зрительным рядом.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выполняет познавательные, воспитательные, оздоровительные функции, решает задачи умственного, нравственного, эстетического, физического воспитания.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форма работы позволяет осуществлять взаимосвязь разных видов деятельности воспитанников (занятия по внеклассному чтению, изобразительной деятельности, конструированию, музыкально-ритмическому воспитанию, ручному труду, игровой деятельности), что благотворно влияет на создание речевой среды, служит мотивом к воспитанию потребности в словесном общении, решает задачи основ социализации и полностью соответствует требованиям единого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слухо-речевого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нашего образовательного учреждения.</w:t>
      </w:r>
      <w:proofErr w:type="gramEnd"/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Всякое обучение не должно проходить лишь в рациональных формах. Особенно это касается детей с недостатками слуха. В силу повышенной эмоциональности они лучше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воспринимают ту информацию, которая преподносится им в доступных их пониманию эмоциональных тонах.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нужно помнить, что есть такие формы реагирования, которым невозможно научиться теоретически. Вообще в проблемах воспитания играет роль не только личный пример, но и эмоциональная близость воспитателя и воспитанника.</w:t>
      </w: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Работу по патриотическому воспитанию </w:t>
      </w:r>
      <w:proofErr w:type="spellStart"/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неслышащих</w:t>
      </w:r>
      <w:proofErr w:type="spellEnd"/>
      <w:r w:rsidRPr="00374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младших школьников мы строили по такому плану: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– экскурсия по нашей улице;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«памятник».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парк.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«Ростов украшают парки».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книг о Ростове.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«Мы любим Ростов».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на тему «День рождения города».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– экскурсия в берёзовую рощу «Твой зелёный друг».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на тему «Наш Дон».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коллекции значков о Ростове и области.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растительным и животным миром донской земли.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воспитанников с профессией родителей.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«На земле Тихого Дона»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и фотографий « Край родной».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– экскурсия в музей Великой Отечественной Войны окружного Дома офицеров.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иллюстративным материалом по теме «Ростов в годы ВОВ».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о городе, в котором учимся.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пословицами о родном крае.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«Очей очарованье».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и поделок из природного материала.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– экскурсия в музей краеведения (экспозиция «Природа донского края»).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стенгазеты «Правила поведения в природе».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прогулка «Улицы города рассказывают» (ул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уворова, ул.Пушкинская,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репостной,)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прогулка «Главная площадь города».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«Новогодняя азбука» - мероприятие детской библиотеки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им.А.С.Пушкина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 – «Зимние праздники на Руси» - мероприятие детской библиотеки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им.А.С.Пушкина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выставку картин.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спектакля театра кукол по русским народным сказкам.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музей Дома творчества детей и молодёжи 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 в годы ВОВ).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– Презентация «Ростов-Город Воинской Славы».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мужества (встреча с ветеранами ВОВ).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к мемориалу «Освободителям».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«Широкая Масленица» - участие в празднике в детском парке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им.В.Черевичкина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– Целевая прогулка к скульптурной композиции «Мать и дитя».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«Мама – слово дорогое».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сувениров.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Экскурсия в исторический музей г</w:t>
      </w:r>
      <w:proofErr w:type="gram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парк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им.В.Черевичкина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 – герои».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– экскурсия «Они защищали донское небо».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«Книга, спасибо, что ты есть!» - мероприятие детской библиотеки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им.А.С.Пушкина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«Ю.А.Гагарин на Дону». Презентация «День космонавтики».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«Край казачий». Презентация «История донского казачества».</w:t>
      </w:r>
    </w:p>
    <w:p w:rsid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- написание сочинений по теме «Моя семья в годы Великой Отечественной войны».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стенгазеты «Перед подвигом склоняем голову…».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«Эхо минувшей войны».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«День ПОБЕДЫ».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к мемориалу «Родина мать».</w:t>
      </w: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успеваемости, анкетирование воспитанников показали устойчивый рост показателей на протяжении последних лет.</w:t>
      </w: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1"/>
        <w:gridCol w:w="2237"/>
        <w:gridCol w:w="1188"/>
        <w:gridCol w:w="1188"/>
        <w:gridCol w:w="1188"/>
        <w:gridCol w:w="15"/>
        <w:gridCol w:w="15"/>
        <w:gridCol w:w="1728"/>
      </w:tblGrid>
      <w:tr w:rsidR="00374BE9" w:rsidRPr="00374BE9" w:rsidTr="00374BE9">
        <w:trPr>
          <w:trHeight w:val="690"/>
          <w:tblCellSpacing w:w="0" w:type="dxa"/>
        </w:trPr>
        <w:tc>
          <w:tcPr>
            <w:tcW w:w="7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успеваемости </w:t>
            </w:r>
            <w:proofErr w:type="spellStart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неслышащих</w:t>
            </w:r>
            <w:proofErr w:type="spellEnd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воспитанников в период с 2012 по 2014 </w:t>
            </w:r>
            <w:proofErr w:type="spellStart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4BE9" w:rsidRPr="00374BE9" w:rsidTr="00374BE9">
        <w:trPr>
          <w:tblCellSpacing w:w="0" w:type="dxa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C2:F5"/>
            <w:bookmarkEnd w:id="0"/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5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5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5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9" w:rsidRPr="00374BE9" w:rsidTr="00374BE9">
        <w:trPr>
          <w:trHeight w:val="225"/>
          <w:tblCellSpacing w:w="0" w:type="dxa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BE9" w:rsidRPr="00374BE9" w:rsidRDefault="00374BE9" w:rsidP="00374BE9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9" w:rsidRPr="00374BE9" w:rsidTr="00374BE9">
        <w:trPr>
          <w:trHeight w:val="195"/>
          <w:tblCellSpacing w:w="0" w:type="dxa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BE9" w:rsidRPr="00374BE9" w:rsidRDefault="00374BE9" w:rsidP="00374BE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E9" w:rsidRPr="00374BE9" w:rsidTr="00374BE9">
        <w:trPr>
          <w:trHeight w:val="345"/>
          <w:tblCellSpacing w:w="0" w:type="dxa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74,00%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hAnsi="Times New Roman" w:cs="Times New Roman"/>
          <w:sz w:val="24"/>
          <w:szCs w:val="24"/>
        </w:rPr>
        <w:t xml:space="preserve">Мониторинг уровня </w:t>
      </w:r>
      <w:proofErr w:type="spellStart"/>
      <w:r w:rsidRPr="00374B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74BE9">
        <w:rPr>
          <w:rFonts w:ascii="Times New Roman" w:hAnsi="Times New Roman" w:cs="Times New Roman"/>
          <w:sz w:val="24"/>
          <w:szCs w:val="24"/>
        </w:rPr>
        <w:t xml:space="preserve"> социальных компетенций </w:t>
      </w:r>
      <w:proofErr w:type="spellStart"/>
      <w:r w:rsidRPr="00374BE9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374BE9">
        <w:rPr>
          <w:rFonts w:ascii="Times New Roman" w:hAnsi="Times New Roman" w:cs="Times New Roman"/>
          <w:sz w:val="24"/>
          <w:szCs w:val="24"/>
        </w:rPr>
        <w:t xml:space="preserve"> воспитанников в период с 2012 по 2014 </w:t>
      </w:r>
      <w:proofErr w:type="spellStart"/>
      <w:r w:rsidRPr="00374BE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74BE9">
        <w:rPr>
          <w:rFonts w:ascii="Times New Roman" w:hAnsi="Times New Roman" w:cs="Times New Roman"/>
          <w:sz w:val="24"/>
          <w:szCs w:val="24"/>
        </w:rPr>
        <w:t>. год</w:t>
      </w: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365" w:type="dxa"/>
        <w:tblCellSpacing w:w="0" w:type="dxa"/>
        <w:tblInd w:w="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1255"/>
        <w:gridCol w:w="1587"/>
        <w:gridCol w:w="2482"/>
      </w:tblGrid>
      <w:tr w:rsidR="00374BE9" w:rsidRPr="00374BE9" w:rsidTr="00374BE9">
        <w:trPr>
          <w:tblCellSpacing w:w="0" w:type="dxa"/>
        </w:trPr>
        <w:tc>
          <w:tcPr>
            <w:tcW w:w="19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74BE9" w:rsidRPr="00374BE9" w:rsidTr="00374BE9">
        <w:trPr>
          <w:tblCellSpacing w:w="0" w:type="dxa"/>
        </w:trPr>
        <w:tc>
          <w:tcPr>
            <w:tcW w:w="197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воспитанности.</w:t>
            </w:r>
          </w:p>
        </w:tc>
        <w:tc>
          <w:tcPr>
            <w:tcW w:w="126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41,1%</w:t>
            </w:r>
          </w:p>
        </w:tc>
        <w:tc>
          <w:tcPr>
            <w:tcW w:w="160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47,3%</w:t>
            </w:r>
          </w:p>
        </w:tc>
        <w:tc>
          <w:tcPr>
            <w:tcW w:w="252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68,4%</w:t>
            </w:r>
          </w:p>
        </w:tc>
      </w:tr>
      <w:tr w:rsidR="00374BE9" w:rsidRPr="00374BE9" w:rsidTr="00374BE9">
        <w:trPr>
          <w:tblCellSpacing w:w="0" w:type="dxa"/>
        </w:trPr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межличностных отношений.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51,4%</w:t>
            </w:r>
          </w:p>
        </w:tc>
      </w:tr>
      <w:tr w:rsidR="00374BE9" w:rsidRPr="00374BE9" w:rsidTr="00374BE9">
        <w:trPr>
          <w:tblCellSpacing w:w="0" w:type="dxa"/>
        </w:trPr>
        <w:tc>
          <w:tcPr>
            <w:tcW w:w="19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культурно-гигиенических навыков.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63,7%</w:t>
            </w:r>
          </w:p>
        </w:tc>
      </w:tr>
      <w:tr w:rsidR="00374BE9" w:rsidRPr="00374BE9" w:rsidTr="00374BE9">
        <w:trPr>
          <w:tblCellSpacing w:w="0" w:type="dxa"/>
        </w:trPr>
        <w:tc>
          <w:tcPr>
            <w:tcW w:w="197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социализации личности.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74BE9" w:rsidRPr="00374BE9" w:rsidRDefault="00374BE9" w:rsidP="00374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52,7%</w:t>
            </w:r>
          </w:p>
        </w:tc>
      </w:tr>
    </w:tbl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даёт надежду, что мы на правильном пути, что тесное сотрудничество всех педагогов, работающих в классе, родителей ведёт нас к оптимальному результату в процессе развития и воспитания учащихся.</w:t>
      </w:r>
    </w:p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«Пусть маленький ребёнок задумается над судьбой страны, пусть почувствует, переживёт тревогу и беспокойство за её будущее. Пусть события прошлого предстанут перед ним как истоки настоящего». (В.А.Сухомлинский).</w:t>
      </w:r>
    </w:p>
    <w:p w:rsidR="00374BE9" w:rsidRPr="00374BE9" w:rsidRDefault="00374BE9" w:rsidP="00374BE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BE9" w:rsidRPr="00374BE9" w:rsidRDefault="00374BE9" w:rsidP="00374BE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Колтуненко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Развитие речи глухих школьников. М., «Просвещение», 1980.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обучения лиц с ограниченными возможностями здоровья (со специальными образовательными потребностями).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Речицкая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 Развитие младших школьников с нарушенным слухом. – М.,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«ВЛАДОС», 2005.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Сичинова</w:t>
      </w:r>
      <w:proofErr w:type="spellEnd"/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Экскурсионная работа. – М., «ВЛАДОС», 1981</w:t>
      </w:r>
    </w:p>
    <w:p w:rsidR="00374BE9" w:rsidRPr="00374BE9" w:rsidRDefault="00374BE9" w:rsidP="0037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374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В.А. Духовный мир школьника. – М., 1945.</w:t>
      </w:r>
    </w:p>
    <w:p w:rsidR="00154B1E" w:rsidRPr="00374BE9" w:rsidRDefault="00154B1E" w:rsidP="00374B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4B1E" w:rsidRPr="00374BE9" w:rsidSect="0015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547AD"/>
    <w:multiLevelType w:val="multilevel"/>
    <w:tmpl w:val="4B5C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E9"/>
    <w:rsid w:val="00154B1E"/>
    <w:rsid w:val="0037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1594</Words>
  <Characters>9087</Characters>
  <Application>Microsoft Office Word</Application>
  <DocSecurity>0</DocSecurity>
  <Lines>75</Lines>
  <Paragraphs>21</Paragraphs>
  <ScaleCrop>false</ScaleCrop>
  <Company>Krokoz™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2015-05-31T12:24:00Z</dcterms:created>
  <dcterms:modified xsi:type="dcterms:W3CDTF">2015-05-31T12:33:00Z</dcterms:modified>
</cp:coreProperties>
</file>