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07" w:rsidRDefault="002F1E07" w:rsidP="002F1E07">
      <w:pPr>
        <w:jc w:val="right"/>
      </w:pPr>
      <w:r>
        <w:t xml:space="preserve">                                                              </w:t>
      </w:r>
      <w:proofErr w:type="spellStart"/>
      <w:r>
        <w:t>Штокман</w:t>
      </w:r>
      <w:proofErr w:type="spellEnd"/>
      <w:r>
        <w:t xml:space="preserve"> Светлана Юрьевна,</w:t>
      </w:r>
    </w:p>
    <w:p w:rsidR="002F1E07" w:rsidRDefault="002F1E07" w:rsidP="002F1E07">
      <w:pPr>
        <w:jc w:val="right"/>
      </w:pPr>
      <w:r>
        <w:t xml:space="preserve">                                                МОУ « Средняя общеобразовательная  школа № 4 г. Надыма»</w:t>
      </w:r>
    </w:p>
    <w:p w:rsidR="002F1E07" w:rsidRDefault="002F1E07" w:rsidP="002F1E07">
      <w:pPr>
        <w:jc w:val="right"/>
      </w:pPr>
      <w:r>
        <w:t xml:space="preserve">                                                           Учитель начальных классов</w:t>
      </w:r>
    </w:p>
    <w:p w:rsidR="002F1E07" w:rsidRDefault="002F1E07" w:rsidP="002F1E07">
      <w:pPr>
        <w:jc w:val="center"/>
      </w:pPr>
      <w:r>
        <w:t xml:space="preserve">                                                                            </w:t>
      </w:r>
    </w:p>
    <w:p w:rsidR="00224BEF" w:rsidRDefault="00224BEF" w:rsidP="00224BEF">
      <w:pPr>
        <w:jc w:val="center"/>
      </w:pPr>
    </w:p>
    <w:p w:rsidR="00224BEF" w:rsidRDefault="00224BEF" w:rsidP="00224BEF">
      <w:pPr>
        <w:jc w:val="center"/>
      </w:pPr>
    </w:p>
    <w:p w:rsidR="00224BEF" w:rsidRPr="002F1E07" w:rsidRDefault="00224BEF" w:rsidP="00224BEF">
      <w:pPr>
        <w:jc w:val="center"/>
        <w:rPr>
          <w:b/>
        </w:rPr>
      </w:pPr>
      <w:proofErr w:type="gramStart"/>
      <w:r w:rsidRPr="002F1E07">
        <w:rPr>
          <w:b/>
        </w:rPr>
        <w:t>Тестирование как форма организации контроля за формированием ЗУН обучающихся</w:t>
      </w:r>
      <w:r w:rsidR="002F1E07">
        <w:rPr>
          <w:b/>
        </w:rPr>
        <w:t xml:space="preserve"> и</w:t>
      </w:r>
      <w:r w:rsidRPr="002F1E07">
        <w:rPr>
          <w:b/>
        </w:rPr>
        <w:t xml:space="preserve"> </w:t>
      </w:r>
      <w:r w:rsidR="002F1E07">
        <w:rPr>
          <w:b/>
        </w:rPr>
        <w:t>одно из</w:t>
      </w:r>
      <w:r w:rsidRPr="002F1E07">
        <w:rPr>
          <w:b/>
        </w:rPr>
        <w:t xml:space="preserve"> услови</w:t>
      </w:r>
      <w:r w:rsidR="002F1E07">
        <w:rPr>
          <w:b/>
        </w:rPr>
        <w:t>й</w:t>
      </w:r>
      <w:r w:rsidRPr="002F1E07">
        <w:rPr>
          <w:b/>
        </w:rPr>
        <w:t xml:space="preserve"> повышения качества </w:t>
      </w:r>
      <w:proofErr w:type="spellStart"/>
      <w:r w:rsidRPr="002F1E07">
        <w:rPr>
          <w:b/>
        </w:rPr>
        <w:t>обученности</w:t>
      </w:r>
      <w:proofErr w:type="spellEnd"/>
      <w:r w:rsidRPr="002F1E07">
        <w:rPr>
          <w:b/>
        </w:rPr>
        <w:t xml:space="preserve"> по математике.</w:t>
      </w:r>
      <w:proofErr w:type="gramEnd"/>
    </w:p>
    <w:p w:rsidR="00224BEF" w:rsidRDefault="00224BEF" w:rsidP="00224BEF">
      <w:pPr>
        <w:jc w:val="center"/>
      </w:pPr>
    </w:p>
    <w:p w:rsidR="00224BEF" w:rsidRDefault="00224BEF" w:rsidP="00224BEF">
      <w:pPr>
        <w:jc w:val="center"/>
      </w:pPr>
    </w:p>
    <w:p w:rsidR="00224BEF" w:rsidRDefault="00224BEF" w:rsidP="00224BEF">
      <w:pPr>
        <w:ind w:left="360"/>
      </w:pPr>
    </w:p>
    <w:p w:rsidR="00224BEF" w:rsidRDefault="00224BEF" w:rsidP="00224BEF">
      <w:pPr>
        <w:ind w:firstLine="540"/>
        <w:jc w:val="both"/>
      </w:pPr>
      <w:r>
        <w:t xml:space="preserve">Актуальность данной темы заключается в том, что к настоящему времени в школьной практике проверки знаний учащихся сложились несколько форм контроля. Традиционными являются: устный опрос и письменная работа. Каждая из них, имея определённые положительные стороны, обладает и целым рядом существенных недостатков. Так устный опрос является выборочной формой контроля знаний отдельных обучающихся, отнимающей значительный объём драгоценного времени от урока. Письменная работа чрезвычайно трудоёмка и не оперативна. К тому же оба этих метода не избавлены от негативных проявлений, связанных с необъективной оценкой знаний.  </w:t>
      </w:r>
    </w:p>
    <w:p w:rsidR="00224BEF" w:rsidRDefault="00224BEF" w:rsidP="00224BEF">
      <w:pPr>
        <w:ind w:firstLine="567"/>
        <w:jc w:val="both"/>
      </w:pPr>
      <w:r>
        <w:t>Иная форма контроля — тестирование. Тестирование давно уже стало привычным событием в жизни обучающихся, учителей и родителей.</w:t>
      </w:r>
    </w:p>
    <w:p w:rsidR="00224BEF" w:rsidRPr="003336B8" w:rsidRDefault="00224BEF" w:rsidP="00224BEF">
      <w:pPr>
        <w:ind w:firstLine="567"/>
        <w:jc w:val="both"/>
      </w:pPr>
      <w:r w:rsidRPr="003336B8">
        <w:t xml:space="preserve">В научной психолого-педагогической литературе существует несколько определений тестов. </w:t>
      </w:r>
      <w:proofErr w:type="gramStart"/>
      <w:r w:rsidRPr="003336B8">
        <w:t>Вот одно из них: тест - это стандартное (т.е. ориентированное на стандарт) задание, позволяющее определить уровень (качество) знаний.</w:t>
      </w:r>
      <w:proofErr w:type="gramEnd"/>
    </w:p>
    <w:p w:rsidR="00224BEF" w:rsidRPr="003336B8" w:rsidRDefault="00224BEF" w:rsidP="00224BEF">
      <w:pPr>
        <w:ind w:firstLine="567"/>
        <w:jc w:val="both"/>
      </w:pPr>
      <w:r w:rsidRPr="003336B8">
        <w:t xml:space="preserve">Получение качественной, объективной информации об уровне знаний  чрезвычайно важно не только для учителя, но и для  учащихся и их родителей. </w:t>
      </w:r>
    </w:p>
    <w:p w:rsidR="00224BEF" w:rsidRPr="003336B8" w:rsidRDefault="00224BEF" w:rsidP="00224BEF">
      <w:pPr>
        <w:ind w:firstLine="567"/>
        <w:jc w:val="both"/>
      </w:pPr>
      <w:proofErr w:type="gramStart"/>
      <w:r w:rsidRPr="003336B8">
        <w:rPr>
          <w:u w:val="single"/>
        </w:rPr>
        <w:t>Для</w:t>
      </w:r>
      <w:proofErr w:type="gramEnd"/>
      <w:r w:rsidRPr="003336B8">
        <w:rPr>
          <w:u w:val="single"/>
        </w:rPr>
        <w:t xml:space="preserve"> </w:t>
      </w:r>
      <w:r>
        <w:rPr>
          <w:u w:val="single"/>
        </w:rPr>
        <w:t>об</w:t>
      </w:r>
      <w:r w:rsidRPr="003336B8">
        <w:rPr>
          <w:u w:val="single"/>
        </w:rPr>
        <w:t>уча</w:t>
      </w:r>
      <w:r>
        <w:rPr>
          <w:u w:val="single"/>
        </w:rPr>
        <w:t>ю</w:t>
      </w:r>
      <w:r w:rsidRPr="003336B8">
        <w:rPr>
          <w:u w:val="single"/>
        </w:rPr>
        <w:t>щихся</w:t>
      </w:r>
      <w:r w:rsidRPr="003336B8">
        <w:t xml:space="preserve"> - возможность получить информацию о своих достижениях или промахах в учении, сравнить свои результаты с эталоном.</w:t>
      </w:r>
    </w:p>
    <w:p w:rsidR="00224BEF" w:rsidRPr="003336B8" w:rsidRDefault="00224BEF" w:rsidP="00224BEF">
      <w:pPr>
        <w:ind w:firstLine="567"/>
        <w:jc w:val="both"/>
      </w:pPr>
      <w:r w:rsidRPr="003336B8">
        <w:rPr>
          <w:u w:val="single"/>
        </w:rPr>
        <w:t>Для учителя</w:t>
      </w:r>
      <w:r w:rsidRPr="003336B8">
        <w:t xml:space="preserve"> – метод педагогической диагностики, с помощью которой определяется успешн</w:t>
      </w:r>
      <w:r>
        <w:t>ость или не успешность овладения</w:t>
      </w:r>
      <w:r w:rsidRPr="003336B8">
        <w:t xml:space="preserve"> </w:t>
      </w:r>
      <w:r>
        <w:t>об</w:t>
      </w:r>
      <w:r w:rsidRPr="003336B8">
        <w:t>уча</w:t>
      </w:r>
      <w:r>
        <w:t>ющих</w:t>
      </w:r>
      <w:r w:rsidRPr="003336B8">
        <w:t xml:space="preserve">ся знаниями, умениями и навыками, а также возможность </w:t>
      </w:r>
      <w:r>
        <w:t>про</w:t>
      </w:r>
      <w:r w:rsidRPr="003336B8">
        <w:t>анализировать свою педагогическую деятельность.</w:t>
      </w:r>
    </w:p>
    <w:p w:rsidR="00224BEF" w:rsidRPr="003336B8" w:rsidRDefault="00224BEF" w:rsidP="00224BEF">
      <w:pPr>
        <w:ind w:firstLine="567"/>
        <w:jc w:val="both"/>
      </w:pPr>
      <w:r w:rsidRPr="003336B8">
        <w:rPr>
          <w:u w:val="single"/>
        </w:rPr>
        <w:t>Для родителей</w:t>
      </w:r>
      <w:r w:rsidRPr="003336B8">
        <w:t xml:space="preserve"> – это ориентир в том, как идёт развитие ребёнка, что необходимо сделать для улучшения результатов, какого уровня </w:t>
      </w:r>
      <w:proofErr w:type="spellStart"/>
      <w:r w:rsidRPr="003336B8">
        <w:t>обученности</w:t>
      </w:r>
      <w:proofErr w:type="spellEnd"/>
      <w:r w:rsidRPr="003336B8">
        <w:t xml:space="preserve"> он  достиг.</w:t>
      </w:r>
    </w:p>
    <w:p w:rsidR="00224BEF" w:rsidRPr="003336B8" w:rsidRDefault="00224BEF" w:rsidP="00224BEF">
      <w:pPr>
        <w:ind w:firstLine="567"/>
        <w:jc w:val="both"/>
      </w:pPr>
      <w:r w:rsidRPr="003336B8">
        <w:t>Спектр использования тестов в школьной практике очень широк: распределение детей по способностям, в соответствии с которыми применяются разные типы школьного обучения, выявление интеллектуально отсталых, с одной стороны, и, одарённых, с другой стороны, оценка причин академической неуспеваемости.</w:t>
      </w:r>
    </w:p>
    <w:p w:rsidR="00224BEF" w:rsidRPr="003336B8" w:rsidRDefault="00224BEF" w:rsidP="00224BEF">
      <w:pPr>
        <w:pStyle w:val="a3"/>
        <w:spacing w:before="0" w:beforeAutospacing="0" w:after="0" w:afterAutospacing="0"/>
        <w:ind w:firstLine="567"/>
        <w:jc w:val="both"/>
      </w:pPr>
      <w:r w:rsidRPr="003336B8">
        <w:t xml:space="preserve">В настоящее время тестирование стало одной из форм контроля в старшей школе (зачеты, ЕГЭ), да и использование тестирования в начальной школе является актуальной темой. Следовательно, формирование у </w:t>
      </w:r>
      <w:proofErr w:type="gramStart"/>
      <w:r w:rsidRPr="003336B8">
        <w:t>обучающихся</w:t>
      </w:r>
      <w:proofErr w:type="gramEnd"/>
      <w:r w:rsidRPr="003336B8">
        <w:t xml:space="preserve"> умения работать с тестами необходимо начинать с начальной школы.</w:t>
      </w:r>
    </w:p>
    <w:p w:rsidR="00224BEF" w:rsidRPr="003336B8" w:rsidRDefault="00224BEF" w:rsidP="00224BEF">
      <w:pPr>
        <w:pStyle w:val="a3"/>
        <w:spacing w:before="0" w:beforeAutospacing="0" w:after="0" w:afterAutospacing="0"/>
        <w:ind w:firstLine="567"/>
        <w:jc w:val="both"/>
      </w:pPr>
      <w:r>
        <w:t>Тестирование</w:t>
      </w:r>
      <w:r w:rsidRPr="003336B8">
        <w:t xml:space="preserve">, как одна из форм контроля, </w:t>
      </w:r>
      <w:r>
        <w:t>имее</w:t>
      </w:r>
      <w:r w:rsidRPr="003336B8">
        <w:t>т целый ряд положительных характеристик:</w:t>
      </w:r>
    </w:p>
    <w:p w:rsidR="00224BEF" w:rsidRPr="003336B8" w:rsidRDefault="00224BEF" w:rsidP="00224BEF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gramStart"/>
      <w:r w:rsidRPr="003336B8">
        <w:t xml:space="preserve">Быстрота поверки выполненной работы, охват достаточно большого количества </w:t>
      </w:r>
      <w:r>
        <w:t>об</w:t>
      </w:r>
      <w:r w:rsidRPr="003336B8">
        <w:t>уча</w:t>
      </w:r>
      <w:r>
        <w:t>ю</w:t>
      </w:r>
      <w:r w:rsidRPr="003336B8">
        <w:t>щихся</w:t>
      </w:r>
      <w:r>
        <w:t xml:space="preserve"> на разных этапах урока</w:t>
      </w:r>
      <w:r w:rsidRPr="003336B8">
        <w:t>, возможность проверки качества усвоения теоретического и практического материала.</w:t>
      </w:r>
      <w:proofErr w:type="gramEnd"/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</w:pPr>
      <w:r w:rsidRPr="003336B8">
        <w:t>С помощью тестов у</w:t>
      </w:r>
      <w:r>
        <w:t>добно проводить контроль, так как</w:t>
      </w:r>
      <w:r w:rsidRPr="003336B8">
        <w:t xml:space="preserve"> обычная контрольная работа оценивает конечный результат, а тест позволяет установить его причину благодаря поэтапному выполнению заданий, проверяющих те знания и умения, из которых складывается этот результат.</w:t>
      </w:r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ab/>
        <w:t xml:space="preserve">Программу начальной школы по математике можно разбить на основные образовательные модули, которые расширяются и усложняются от класса к классу. </w:t>
      </w:r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lastRenderedPageBreak/>
        <w:t xml:space="preserve">Технологические карты по каждому классу дают объективную картину состояния  </w:t>
      </w:r>
      <w:proofErr w:type="spellStart"/>
      <w:r>
        <w:t>обученности</w:t>
      </w:r>
      <w:proofErr w:type="spellEnd"/>
      <w:r>
        <w:t xml:space="preserve"> учащихся.</w:t>
      </w:r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 xml:space="preserve">       Вот пример технологической карты </w:t>
      </w:r>
      <w:proofErr w:type="spellStart"/>
      <w:r>
        <w:t>обученности</w:t>
      </w:r>
      <w:proofErr w:type="spellEnd"/>
      <w:r>
        <w:t xml:space="preserve"> по математике за  4 класс: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0"/>
        <w:gridCol w:w="360"/>
        <w:gridCol w:w="360"/>
        <w:gridCol w:w="900"/>
        <w:gridCol w:w="787"/>
        <w:gridCol w:w="653"/>
      </w:tblGrid>
      <w:tr w:rsidR="00224BEF" w:rsidRPr="00852E03" w:rsidTr="00D22464">
        <w:trPr>
          <w:trHeight w:val="338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jc w:val="center"/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  <w:r w:rsidRPr="00CC6B3F">
              <w:rPr>
                <w:b/>
              </w:rPr>
              <w:t>Содержание модулей учебного предмета</w:t>
            </w:r>
          </w:p>
          <w:p w:rsidR="00224BEF" w:rsidRPr="00CC6B3F" w:rsidRDefault="00224BEF" w:rsidP="00D22464">
            <w:pPr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</w:p>
          <w:p w:rsidR="00224BEF" w:rsidRPr="00CC6B3F" w:rsidRDefault="00224BEF" w:rsidP="00D22464">
            <w:pPr>
              <w:rPr>
                <w:b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pPr>
              <w:jc w:val="center"/>
            </w:pPr>
            <w:r w:rsidRPr="00852E03">
              <w:t>Ф.И. учащихся класса</w:t>
            </w:r>
          </w:p>
        </w:tc>
      </w:tr>
      <w:tr w:rsidR="00224BEF" w:rsidRPr="00852E03" w:rsidTr="00D22464">
        <w:trPr>
          <w:cantSplit/>
          <w:trHeight w:val="1134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CC6B3F" w:rsidRDefault="00224BEF" w:rsidP="00D22464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4BEF" w:rsidRPr="00852E03" w:rsidRDefault="00224BEF" w:rsidP="00D22464">
            <w:pPr>
              <w:ind w:left="113" w:right="113"/>
            </w:pPr>
            <w:r>
              <w:t>Юлия Р.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4BEF" w:rsidRPr="00852E03" w:rsidRDefault="00224BEF" w:rsidP="00D22464">
            <w:pPr>
              <w:ind w:left="113" w:right="113"/>
            </w:pPr>
            <w:r>
              <w:t>Яков 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….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4BEF" w:rsidRPr="00852E03" w:rsidRDefault="00224BEF" w:rsidP="00D22464">
            <w:pPr>
              <w:ind w:left="113" w:right="113"/>
            </w:pPr>
            <w:r w:rsidRPr="00852E03">
              <w:t xml:space="preserve">% </w:t>
            </w:r>
            <w:proofErr w:type="spellStart"/>
            <w:r w:rsidRPr="00852E03">
              <w:t>обученности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4BEF" w:rsidRPr="00852E03" w:rsidRDefault="00224BEF" w:rsidP="00D22464">
            <w:pPr>
              <w:ind w:left="113" w:right="113"/>
            </w:pPr>
            <w:r w:rsidRPr="00852E03">
              <w:t>% качества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Сложение и вычитание многозначных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64%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Уравнения, неравенства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proofErr w:type="spellStart"/>
            <w:r w:rsidRPr="00CC6B3F">
              <w:rPr>
                <w:rFonts w:ascii="Arial Narrow" w:hAnsi="Arial Narrow"/>
                <w:sz w:val="22"/>
                <w:szCs w:val="22"/>
              </w:rPr>
              <w:t>Внетабличное</w:t>
            </w:r>
            <w:proofErr w:type="spellEnd"/>
            <w:r w:rsidRPr="00CC6B3F">
              <w:rPr>
                <w:rFonts w:ascii="Arial Narrow" w:hAnsi="Arial Narrow"/>
                <w:sz w:val="22"/>
                <w:szCs w:val="22"/>
              </w:rPr>
              <w:t xml:space="preserve"> умножение и деление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68%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Деление многозначных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86%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Деление с остатком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Умножение многозначных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Взаимосвязь между компонентами и результатами действий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 xml:space="preserve">Дроби: сложение, вычитание, сравнение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86%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Уравнения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Преобразование величин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91%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Сложение и вычитание именованных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Умножение и деление именованных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Решение задач с именованными числами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Сравнение именованных чисел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rPr>
          <w:trHeight w:val="166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Нахождение площади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86%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Нахождение периметра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64%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Порядок действий в выражениях со скобками и без скобок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68%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Сочетательное свойство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Распределительное свойство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Текстовые задачи разных типов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Моделирование задач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91%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Зависимости между величинами: скорость, время, расстояние, цена, количество, стоимость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Задачи на встречное движение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64%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Задачи на движение в противоположных направлениях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77%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Задачи на движение в одном направлении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82%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Задачи на пропорциональное деление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Default="00224BEF" w:rsidP="00D224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Default="00224BEF" w:rsidP="00D224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>
            <w: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68%</w:t>
            </w:r>
          </w:p>
        </w:tc>
      </w:tr>
      <w:tr w:rsidR="00224BEF" w:rsidRPr="00852E03" w:rsidTr="00D2246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>Задачи с дробями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Default="00224BEF" w:rsidP="00D224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Default="00224BEF" w:rsidP="00D2246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r w:rsidRPr="00CC6B3F">
              <w:rPr>
                <w:sz w:val="22"/>
                <w:szCs w:val="22"/>
              </w:rPr>
              <w:t>72%</w:t>
            </w:r>
          </w:p>
        </w:tc>
      </w:tr>
      <w:tr w:rsidR="00224BEF" w:rsidRPr="00852E03" w:rsidTr="00D22464">
        <w:trPr>
          <w:cantSplit/>
          <w:trHeight w:val="963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 xml:space="preserve">Успеваемость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4BEF" w:rsidRDefault="00224BEF" w:rsidP="00D22464">
            <w:pPr>
              <w:ind w:left="113" w:right="113"/>
            </w:pPr>
            <w:r>
              <w:t>100%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4BEF" w:rsidRDefault="00224BEF" w:rsidP="00D22464">
            <w:pPr>
              <w:ind w:left="113" w:right="113"/>
            </w:pPr>
            <w: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…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/>
        </w:tc>
      </w:tr>
      <w:tr w:rsidR="00224BEF" w:rsidRPr="00852E03" w:rsidTr="00D22464">
        <w:trPr>
          <w:cantSplit/>
          <w:trHeight w:val="882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>
            <w:pPr>
              <w:rPr>
                <w:rFonts w:ascii="Arial Narrow" w:hAnsi="Arial Narrow"/>
              </w:rPr>
            </w:pPr>
            <w:r w:rsidRPr="00CC6B3F">
              <w:rPr>
                <w:rFonts w:ascii="Arial Narrow" w:hAnsi="Arial Narrow"/>
                <w:sz w:val="22"/>
                <w:szCs w:val="22"/>
              </w:rPr>
              <w:t xml:space="preserve">Качество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4BEF" w:rsidRDefault="00224BEF" w:rsidP="00D22464">
            <w:pPr>
              <w:ind w:left="113" w:right="113"/>
            </w:pPr>
            <w:r>
              <w:t>100%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4BEF" w:rsidRDefault="00224BEF" w:rsidP="00D22464">
            <w:pPr>
              <w:ind w:left="113" w:right="113"/>
            </w:pPr>
            <w: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EF" w:rsidRPr="00852E03" w:rsidRDefault="00224BEF" w:rsidP="00D22464">
            <w:r>
              <w:t>…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852E03" w:rsidRDefault="00224BEF" w:rsidP="00D22464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BEF" w:rsidRPr="00CC6B3F" w:rsidRDefault="00224BEF" w:rsidP="00D22464"/>
        </w:tc>
      </w:tr>
    </w:tbl>
    <w:p w:rsidR="00224BEF" w:rsidRDefault="00224BEF" w:rsidP="00224BEF"/>
    <w:p w:rsidR="00224BEF" w:rsidRDefault="00224BEF" w:rsidP="00224BEF">
      <w:r>
        <w:t>При заполнении карт использую условные обозначения, соответствующие уровням усвоения программного материала:</w:t>
      </w:r>
    </w:p>
    <w:p w:rsidR="00224BEF" w:rsidRPr="00852E03" w:rsidRDefault="00224BEF" w:rsidP="00224BEF">
      <w:r w:rsidRPr="00852E03">
        <w:t>«+» - знания учащихся выше требуемой программы</w:t>
      </w:r>
    </w:p>
    <w:p w:rsidR="00224BEF" w:rsidRPr="00852E03" w:rsidRDefault="00224BEF" w:rsidP="00224BEF">
      <w:r w:rsidRPr="00852E03">
        <w:t>«О» - знания учащихся полностью соответствуют требуемой программе</w:t>
      </w:r>
    </w:p>
    <w:p w:rsidR="00224BEF" w:rsidRPr="00852E03" w:rsidRDefault="00224BEF" w:rsidP="00224BEF">
      <w:r w:rsidRPr="00852E03">
        <w:t>«У» - освоен программный минимум</w:t>
      </w:r>
    </w:p>
    <w:p w:rsidR="00224BEF" w:rsidRPr="00852E03" w:rsidRDefault="00224BEF" w:rsidP="00224BEF">
      <w:r w:rsidRPr="00852E03">
        <w:lastRenderedPageBreak/>
        <w:t>«-» - программный минимум не усвоен</w:t>
      </w:r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 xml:space="preserve">        Последовательно и систематически отслеживая  с помощью тестов состояние </w:t>
      </w:r>
      <w:proofErr w:type="spellStart"/>
      <w:r>
        <w:t>обученности</w:t>
      </w:r>
      <w:proofErr w:type="spellEnd"/>
      <w:r>
        <w:t xml:space="preserve"> детей по составляющим образовательных модулей, я имею возможность своевременно корректировать недочёты в знаниях, умениях и навыках, что положительно сказывается на качестве </w:t>
      </w:r>
      <w:proofErr w:type="spellStart"/>
      <w:r>
        <w:t>обученности</w:t>
      </w:r>
      <w:proofErr w:type="spellEnd"/>
      <w:r>
        <w:t xml:space="preserve"> учащихся класса: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1080"/>
        <w:gridCol w:w="1125"/>
        <w:gridCol w:w="1080"/>
        <w:gridCol w:w="1106"/>
      </w:tblGrid>
      <w:tr w:rsidR="00224BEF" w:rsidTr="00D22464">
        <w:trPr>
          <w:jc w:val="center"/>
        </w:trPr>
        <w:tc>
          <w:tcPr>
            <w:tcW w:w="4473" w:type="dxa"/>
            <w:vMerge w:val="restart"/>
            <w:shd w:val="clear" w:color="auto" w:fill="auto"/>
            <w:vAlign w:val="center"/>
          </w:tcPr>
          <w:p w:rsidR="00224BEF" w:rsidRDefault="00224BEF" w:rsidP="00D22464">
            <w:pPr>
              <w:jc w:val="center"/>
            </w:pPr>
            <w:r>
              <w:t>Название темы</w:t>
            </w:r>
          </w:p>
        </w:tc>
        <w:tc>
          <w:tcPr>
            <w:tcW w:w="4391" w:type="dxa"/>
            <w:gridSpan w:val="4"/>
            <w:shd w:val="clear" w:color="auto" w:fill="auto"/>
          </w:tcPr>
          <w:p w:rsidR="00224BEF" w:rsidRDefault="00224BEF" w:rsidP="00D22464">
            <w:pPr>
              <w:jc w:val="center"/>
            </w:pPr>
            <w:r>
              <w:t xml:space="preserve">% качества </w:t>
            </w:r>
            <w:proofErr w:type="spellStart"/>
            <w:r>
              <w:t>обученности</w:t>
            </w:r>
            <w:proofErr w:type="spellEnd"/>
            <w:r>
              <w:t xml:space="preserve"> 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vMerge/>
            <w:shd w:val="clear" w:color="auto" w:fill="auto"/>
          </w:tcPr>
          <w:p w:rsidR="00224BEF" w:rsidRDefault="00224BEF" w:rsidP="00D22464"/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1 класс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2 класс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3 класс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4 класс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Состав числа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78,2%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80,9%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90,4%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98%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Сравнение чисел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82,6%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85,7%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90,9%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95,4%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Сложение и вычитание чисел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69%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71,4%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76,1%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77,2%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Умножение и деление чисел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-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57%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66,6%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72,7%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Порядок действий в выражении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61%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66,6%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68%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72,7%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Работа с геометрическими фигурами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82,6%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85,7.%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77,2%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81,8%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Действия с величинами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52 %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57,1%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61,9%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63,6%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Выражения с переменной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48 %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66,6%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77,2%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81,8%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Решение задач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60,8 %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66,6%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71,4%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76,1%</w:t>
            </w:r>
          </w:p>
        </w:tc>
      </w:tr>
    </w:tbl>
    <w:p w:rsidR="00224BEF" w:rsidRPr="003336B8" w:rsidRDefault="00224BEF" w:rsidP="00224BEF">
      <w:pPr>
        <w:pStyle w:val="a3"/>
        <w:spacing w:before="0" w:beforeAutospacing="0" w:after="0" w:afterAutospacing="0"/>
        <w:jc w:val="both"/>
      </w:pPr>
    </w:p>
    <w:p w:rsidR="00224BEF" w:rsidRPr="00816045" w:rsidRDefault="00224BEF" w:rsidP="00224BEF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2. Следующее положительной характеристикой тестов является </w:t>
      </w:r>
      <w:r w:rsidRPr="00816045">
        <w:rPr>
          <w:b/>
        </w:rPr>
        <w:t>формирование самостоятельности обучающихся</w:t>
      </w:r>
      <w:r>
        <w:rPr>
          <w:b/>
        </w:rPr>
        <w:t xml:space="preserve"> и повышение уровня учебно-познавательной мотивации</w:t>
      </w:r>
      <w:r w:rsidRPr="00816045">
        <w:rPr>
          <w:b/>
        </w:rPr>
        <w:t>.</w:t>
      </w:r>
      <w:r w:rsidRPr="00816045">
        <w:t xml:space="preserve"> </w:t>
      </w:r>
    </w:p>
    <w:p w:rsidR="00224BEF" w:rsidRDefault="00224BEF" w:rsidP="00224BEF">
      <w:pPr>
        <w:numPr>
          <w:ilvl w:val="1"/>
          <w:numId w:val="1"/>
        </w:numPr>
        <w:tabs>
          <w:tab w:val="clear" w:pos="1980"/>
          <w:tab w:val="num" w:pos="1260"/>
        </w:tabs>
        <w:ind w:left="1260"/>
        <w:jc w:val="both"/>
      </w:pPr>
      <w:r w:rsidRPr="003336B8">
        <w:t>Тесты предоставляю</w:t>
      </w:r>
      <w:r>
        <w:t xml:space="preserve">т учащимся возможность проявить </w:t>
      </w:r>
      <w:r w:rsidRPr="003336B8">
        <w:t>самостоятельность, индивидуальность, способствуют обучению детей процессуальному самоконтролю. Таким образом, тест позволяет определить не только “проблемную зону”, но и конкретную “болевую точку”, дает возможность установить причину итоговой неудачи и построить соот</w:t>
      </w:r>
      <w:r>
        <w:t xml:space="preserve">ветственно коррекционную работу с опорой на осознание учеником затруднения, что повышает учебную мотивацию.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3"/>
        <w:gridCol w:w="1080"/>
        <w:gridCol w:w="1125"/>
        <w:gridCol w:w="1080"/>
        <w:gridCol w:w="1106"/>
      </w:tblGrid>
      <w:tr w:rsidR="00224BEF" w:rsidTr="00D22464">
        <w:trPr>
          <w:jc w:val="center"/>
        </w:trPr>
        <w:tc>
          <w:tcPr>
            <w:tcW w:w="4473" w:type="dxa"/>
            <w:vMerge w:val="restart"/>
            <w:shd w:val="clear" w:color="auto" w:fill="auto"/>
            <w:vAlign w:val="center"/>
          </w:tcPr>
          <w:p w:rsidR="00224BEF" w:rsidRDefault="00224BEF" w:rsidP="00D22464">
            <w:pPr>
              <w:jc w:val="center"/>
            </w:pPr>
            <w:r>
              <w:t>Уровень мотивации</w:t>
            </w:r>
          </w:p>
        </w:tc>
        <w:tc>
          <w:tcPr>
            <w:tcW w:w="4391" w:type="dxa"/>
            <w:gridSpan w:val="4"/>
            <w:shd w:val="clear" w:color="auto" w:fill="auto"/>
          </w:tcPr>
          <w:p w:rsidR="00224BEF" w:rsidRDefault="00224BEF" w:rsidP="00D22464">
            <w:pPr>
              <w:jc w:val="center"/>
            </w:pPr>
            <w:r>
              <w:t xml:space="preserve">% </w:t>
            </w:r>
            <w:proofErr w:type="gramStart"/>
            <w:r>
              <w:t>обучающихся</w:t>
            </w:r>
            <w:proofErr w:type="gramEnd"/>
            <w:r>
              <w:t xml:space="preserve"> класса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vMerge/>
            <w:shd w:val="clear" w:color="auto" w:fill="auto"/>
          </w:tcPr>
          <w:p w:rsidR="00224BEF" w:rsidRDefault="00224BEF" w:rsidP="00D22464"/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1 класс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2 класс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3 класс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4 класс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высокий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35%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42%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50%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55%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хороший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25%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33%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35%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35%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положительная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30%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19%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13%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10%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низкая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8%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5%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2%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-</w:t>
            </w:r>
          </w:p>
        </w:tc>
      </w:tr>
      <w:tr w:rsidR="00224BEF" w:rsidTr="00D22464">
        <w:trPr>
          <w:jc w:val="center"/>
        </w:trPr>
        <w:tc>
          <w:tcPr>
            <w:tcW w:w="4473" w:type="dxa"/>
            <w:shd w:val="clear" w:color="auto" w:fill="auto"/>
          </w:tcPr>
          <w:p w:rsidR="00224BEF" w:rsidRDefault="00224BEF" w:rsidP="00D22464">
            <w:r>
              <w:t>негативная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2%</w:t>
            </w:r>
          </w:p>
        </w:tc>
        <w:tc>
          <w:tcPr>
            <w:tcW w:w="1125" w:type="dxa"/>
            <w:shd w:val="clear" w:color="auto" w:fill="auto"/>
          </w:tcPr>
          <w:p w:rsidR="00224BEF" w:rsidRDefault="00224BEF" w:rsidP="00D22464">
            <w:r>
              <w:t>1%</w:t>
            </w:r>
          </w:p>
        </w:tc>
        <w:tc>
          <w:tcPr>
            <w:tcW w:w="1080" w:type="dxa"/>
            <w:shd w:val="clear" w:color="auto" w:fill="auto"/>
          </w:tcPr>
          <w:p w:rsidR="00224BEF" w:rsidRDefault="00224BEF" w:rsidP="00D22464">
            <w:r>
              <w:t>-</w:t>
            </w:r>
          </w:p>
        </w:tc>
        <w:tc>
          <w:tcPr>
            <w:tcW w:w="1106" w:type="dxa"/>
            <w:shd w:val="clear" w:color="auto" w:fill="auto"/>
          </w:tcPr>
          <w:p w:rsidR="00224BEF" w:rsidRDefault="00224BEF" w:rsidP="00D22464">
            <w:r>
              <w:t>-</w:t>
            </w:r>
          </w:p>
        </w:tc>
      </w:tr>
    </w:tbl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 xml:space="preserve"> 3.  Ещё одна положительная характеристика тестов - </w:t>
      </w:r>
      <w:r w:rsidRPr="00006474">
        <w:rPr>
          <w:b/>
        </w:rPr>
        <w:t>снижение уровня тревожности</w:t>
      </w:r>
      <w:r w:rsidRPr="003336B8">
        <w:t>, который достаточно высок при использовании традиционных форм контроля</w:t>
      </w:r>
      <w:r>
        <w:t>. Положительным для детей является и то, что даже если работа выполнена не на 100% правильно за неё учитель может поставить отметку «5»:</w:t>
      </w:r>
    </w:p>
    <w:p w:rsidR="00224BEF" w:rsidRDefault="00224BEF" w:rsidP="00224BEF">
      <w:pPr>
        <w:numPr>
          <w:ilvl w:val="0"/>
          <w:numId w:val="2"/>
        </w:numPr>
        <w:jc w:val="both"/>
      </w:pPr>
      <w:r>
        <w:t xml:space="preserve"> «5» ставится за 95—100% правильных ответов;</w:t>
      </w:r>
    </w:p>
    <w:p w:rsidR="00224BEF" w:rsidRDefault="00224BEF" w:rsidP="00224BEF">
      <w:pPr>
        <w:numPr>
          <w:ilvl w:val="0"/>
          <w:numId w:val="2"/>
        </w:numPr>
        <w:jc w:val="both"/>
      </w:pPr>
      <w:r>
        <w:t xml:space="preserve"> «4» ставится за 80—95% правильных ответов;</w:t>
      </w:r>
    </w:p>
    <w:p w:rsidR="00224BEF" w:rsidRDefault="00224BEF" w:rsidP="00224BEF">
      <w:pPr>
        <w:numPr>
          <w:ilvl w:val="0"/>
          <w:numId w:val="2"/>
        </w:numPr>
        <w:jc w:val="both"/>
      </w:pPr>
      <w:r>
        <w:t xml:space="preserve"> «3» ставится за 65—80% правильных ответов;</w:t>
      </w:r>
    </w:p>
    <w:p w:rsidR="00224BEF" w:rsidRDefault="00224BEF" w:rsidP="00224BEF">
      <w:pPr>
        <w:numPr>
          <w:ilvl w:val="0"/>
          <w:numId w:val="2"/>
        </w:numPr>
        <w:jc w:val="both"/>
      </w:pPr>
      <w:r>
        <w:t xml:space="preserve"> «2» ставится за 50—65% правильных ответов</w:t>
      </w:r>
    </w:p>
    <w:p w:rsidR="00224BEF" w:rsidRDefault="00224BEF" w:rsidP="00224BEF">
      <w:pPr>
        <w:jc w:val="both"/>
      </w:pPr>
      <w:r>
        <w:t xml:space="preserve">      Применение тестов как формы промежуточного и итогового контроля состояния ЗУН обучающихся на протяжении четырёх лет позволило добиться значительных результатов в снижении уровня тревожности:</w:t>
      </w:r>
    </w:p>
    <w:p w:rsidR="00224BEF" w:rsidRPr="0085546D" w:rsidRDefault="00224BEF" w:rsidP="00224BEF">
      <w:pPr>
        <w:pStyle w:val="a3"/>
        <w:spacing w:before="0" w:beforeAutospacing="0" w:after="0" w:afterAutospacing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91440</wp:posOffset>
            </wp:positionV>
            <wp:extent cx="4572000" cy="2357120"/>
            <wp:effectExtent l="0" t="0" r="0" b="5080"/>
            <wp:wrapTight wrapText="bothSides">
              <wp:wrapPolygon edited="0">
                <wp:start x="0" y="0"/>
                <wp:lineTo x="0" y="21472"/>
                <wp:lineTo x="21420" y="21472"/>
                <wp:lineTo x="214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FD1278" w:rsidRDefault="00224BEF" w:rsidP="00224BEF">
      <w:pPr>
        <w:jc w:val="both"/>
      </w:pPr>
      <w:r>
        <w:t xml:space="preserve">    </w:t>
      </w: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FD1278" w:rsidRDefault="00FD1278" w:rsidP="00224BEF">
      <w:pPr>
        <w:jc w:val="both"/>
      </w:pPr>
    </w:p>
    <w:p w:rsidR="00224BEF" w:rsidRDefault="00224BEF" w:rsidP="00224BEF">
      <w:pPr>
        <w:jc w:val="both"/>
      </w:pPr>
      <w:r>
        <w:t xml:space="preserve">  </w:t>
      </w:r>
      <w:r w:rsidRPr="003336B8">
        <w:t xml:space="preserve">Со второго полугодия первого класса я в системе использую как готовые тесты,  модифицируя их к особенностям программы, так и самостоятельно составленные тесты.  </w:t>
      </w:r>
    </w:p>
    <w:p w:rsidR="00224BEF" w:rsidRDefault="00224BEF" w:rsidP="00224BEF">
      <w:pPr>
        <w:jc w:val="both"/>
      </w:pPr>
      <w:r>
        <w:t>Существует множество  классификаций тестов: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>по предмету тестирования (тому качеству, которое оценивается с помощью данного теста): интеллектуальные, личностные и межличностные;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>по особенностям используемых задач выделяются практические, образные и вербальные (словесные) тесты;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 xml:space="preserve">по характеру тестового материала, предъявляемого испытуемым, тесты делятся </w:t>
      </w:r>
      <w:proofErr w:type="gramStart"/>
      <w:r>
        <w:t>на</w:t>
      </w:r>
      <w:proofErr w:type="gramEnd"/>
      <w:r>
        <w:t xml:space="preserve"> бланковые и аппаратурные;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>по объему оценки тесты делятся на процессуальные тесты, тесты достижений, тесты состояний и свойств.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>по форме организации тестирования: массовые, индивидуальные, групповые.</w:t>
      </w:r>
    </w:p>
    <w:p w:rsidR="00224BEF" w:rsidRDefault="00224BEF" w:rsidP="00224BEF">
      <w:pPr>
        <w:numPr>
          <w:ilvl w:val="0"/>
          <w:numId w:val="3"/>
        </w:numPr>
        <w:jc w:val="both"/>
      </w:pPr>
      <w:r>
        <w:t>по цели тестов: тест — достижение, диагностирующий тест, обучающий тест.</w:t>
      </w:r>
    </w:p>
    <w:p w:rsidR="00224BEF" w:rsidRDefault="00224BEF" w:rsidP="00224BEF">
      <w:pPr>
        <w:jc w:val="both"/>
      </w:pPr>
      <w:r>
        <w:t>Я использую в своей работе  классификацию  тестов по форме ответов: тесты закрытого   и открытого типа.</w:t>
      </w:r>
    </w:p>
    <w:p w:rsidR="00224BEF" w:rsidRDefault="00224BEF" w:rsidP="00224BEF">
      <w:pPr>
        <w:jc w:val="both"/>
      </w:pPr>
      <w:r w:rsidRPr="003336B8">
        <w:t>Основная часть заданий ориентирована на проверку достижения учащимися планируемых результатов обучения. Также в тестах есть задания творческого характера, позволяющие проверить способность применять полученные знания в новой или изменённой ситуации.</w:t>
      </w:r>
      <w:r>
        <w:t xml:space="preserve"> В заданиях они помечены звёздочкой</w:t>
      </w:r>
      <w:proofErr w:type="gramStart"/>
      <w:r>
        <w:t xml:space="preserve"> (*)                              </w:t>
      </w:r>
      <w:proofErr w:type="gramEnd"/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 xml:space="preserve">      Анализируя работы учащихся, с целью устранения пробелов в знаниях и оказании своевременной помощи по различным темам программного материала,  мной были составлены тестовые задания. </w:t>
      </w:r>
      <w:r w:rsidRPr="003336B8">
        <w:t>В 1-2 классах я преимущественно  использую тесты</w:t>
      </w:r>
      <w:r w:rsidRPr="003336B8">
        <w:rPr>
          <w:i/>
          <w:u w:val="single"/>
        </w:rPr>
        <w:t xml:space="preserve"> </w:t>
      </w:r>
      <w:r>
        <w:t>закрытого типа:</w:t>
      </w:r>
    </w:p>
    <w:p w:rsidR="00224BEF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3336B8">
        <w:rPr>
          <w:i/>
        </w:rPr>
        <w:t>на</w:t>
      </w:r>
      <w:r w:rsidRPr="003336B8">
        <w:t xml:space="preserve"> </w:t>
      </w:r>
      <w:r w:rsidRPr="003336B8">
        <w:rPr>
          <w:i/>
          <w:iCs/>
        </w:rPr>
        <w:t>выбор верных ответов</w:t>
      </w:r>
      <w:r>
        <w:rPr>
          <w:i/>
          <w:iCs/>
        </w:rPr>
        <w:t>;</w:t>
      </w:r>
      <w:r w:rsidRPr="003336B8">
        <w:rPr>
          <w:i/>
          <w:iCs/>
        </w:rPr>
        <w:t xml:space="preserve"> </w:t>
      </w:r>
    </w:p>
    <w:p w:rsidR="00224BEF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3336B8">
        <w:rPr>
          <w:i/>
          <w:iCs/>
        </w:rPr>
        <w:t>на установление истинности (ложности) утверждения</w:t>
      </w:r>
      <w:r>
        <w:rPr>
          <w:i/>
          <w:iCs/>
        </w:rPr>
        <w:t>;</w:t>
      </w:r>
    </w:p>
    <w:p w:rsidR="00224BEF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05221B">
        <w:rPr>
          <w:i/>
          <w:iCs/>
        </w:rPr>
        <w:t>на определение последовательности, на исключение лишнего и на нахождение ошибок</w:t>
      </w:r>
      <w:r>
        <w:rPr>
          <w:i/>
          <w:iCs/>
        </w:rPr>
        <w:t>;</w:t>
      </w:r>
    </w:p>
    <w:p w:rsidR="00224BEF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05221B">
        <w:rPr>
          <w:i/>
          <w:iCs/>
        </w:rPr>
        <w:t>на установление  соответствия</w:t>
      </w:r>
      <w:r>
        <w:rPr>
          <w:i/>
          <w:iCs/>
        </w:rPr>
        <w:t>.</w:t>
      </w:r>
    </w:p>
    <w:p w:rsidR="00224BEF" w:rsidRPr="0005221B" w:rsidRDefault="00224BEF" w:rsidP="00224BEF">
      <w:pPr>
        <w:pStyle w:val="a3"/>
        <w:spacing w:before="0" w:beforeAutospacing="0" w:after="0" w:afterAutospacing="0"/>
        <w:jc w:val="both"/>
        <w:rPr>
          <w:i/>
          <w:iCs/>
        </w:rPr>
      </w:pPr>
      <w:r w:rsidRPr="0005221B">
        <w:rPr>
          <w:iCs/>
        </w:rPr>
        <w:t>В 3-4 классах я включаю и тесты открытого типа:</w:t>
      </w:r>
    </w:p>
    <w:p w:rsidR="00224BEF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3336B8">
        <w:rPr>
          <w:i/>
          <w:iCs/>
        </w:rPr>
        <w:t>на заполнение пропусков в истинном утверждении (тест на дополнение)</w:t>
      </w:r>
      <w:r>
        <w:rPr>
          <w:i/>
          <w:iCs/>
        </w:rPr>
        <w:t>;</w:t>
      </w:r>
    </w:p>
    <w:p w:rsidR="00224BEF" w:rsidRPr="0005221B" w:rsidRDefault="00224BEF" w:rsidP="00224BE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i/>
          <w:iCs/>
        </w:rPr>
      </w:pPr>
      <w:r w:rsidRPr="003336B8">
        <w:rPr>
          <w:i/>
        </w:rPr>
        <w:t>т</w:t>
      </w:r>
      <w:r w:rsidRPr="003336B8">
        <w:rPr>
          <w:i/>
          <w:iCs/>
        </w:rPr>
        <w:t>ест со свободно конструируемым ответом</w:t>
      </w:r>
      <w:r w:rsidRPr="003336B8">
        <w:t>.</w:t>
      </w:r>
    </w:p>
    <w:p w:rsidR="00224BEF" w:rsidRDefault="00224BEF" w:rsidP="00224BEF">
      <w:pPr>
        <w:pStyle w:val="a3"/>
        <w:spacing w:before="0" w:beforeAutospacing="0" w:after="0" w:afterAutospacing="0"/>
        <w:jc w:val="both"/>
      </w:pPr>
      <w:r>
        <w:t xml:space="preserve">     Моя работа по совершенствованию педагогического мониторинга через введение тестов на всех этапах изучения программных </w:t>
      </w:r>
      <w:proofErr w:type="gramStart"/>
      <w:r>
        <w:t xml:space="preserve">тем дала положительные результаты </w:t>
      </w:r>
      <w:r>
        <w:lastRenderedPageBreak/>
        <w:t>повышения качества выполнения итоговых контрольных работ</w:t>
      </w:r>
      <w:proofErr w:type="gramEnd"/>
      <w:r>
        <w:t xml:space="preserve"> по математике, которые отражены в диаграммах:</w:t>
      </w:r>
    </w:p>
    <w:p w:rsidR="00224BEF" w:rsidRDefault="00224BEF" w:rsidP="00224BEF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50800</wp:posOffset>
            </wp:positionV>
            <wp:extent cx="3086100" cy="1788160"/>
            <wp:effectExtent l="0" t="0" r="0" b="2540"/>
            <wp:wrapTight wrapText="bothSides">
              <wp:wrapPolygon edited="0">
                <wp:start x="0" y="0"/>
                <wp:lineTo x="0" y="21401"/>
                <wp:lineTo x="21467" y="21401"/>
                <wp:lineTo x="2146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50800</wp:posOffset>
            </wp:positionV>
            <wp:extent cx="308610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467" y="21416"/>
                <wp:lineTo x="2146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BEF" w:rsidRPr="00CD315D" w:rsidRDefault="00224BEF" w:rsidP="00224BEF">
      <w:pPr>
        <w:jc w:val="both"/>
      </w:pPr>
      <w:r w:rsidRPr="00CD315D">
        <w:t xml:space="preserve"> </w:t>
      </w: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Default="00224BEF" w:rsidP="00224BEF">
      <w:pPr>
        <w:pStyle w:val="a3"/>
        <w:spacing w:before="0" w:beforeAutospacing="0" w:after="0" w:afterAutospacing="0"/>
        <w:ind w:firstLine="567"/>
        <w:jc w:val="both"/>
        <w:rPr>
          <w:iCs/>
        </w:rPr>
      </w:pPr>
    </w:p>
    <w:p w:rsidR="00224BEF" w:rsidRPr="003D64E5" w:rsidRDefault="00224BEF" w:rsidP="00224BEF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iCs/>
        </w:rPr>
      </w:pPr>
      <w:r>
        <w:rPr>
          <w:i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106680</wp:posOffset>
            </wp:positionV>
            <wp:extent cx="3410585" cy="1975485"/>
            <wp:effectExtent l="0" t="0" r="0" b="5715"/>
            <wp:wrapTight wrapText="bothSides">
              <wp:wrapPolygon edited="0">
                <wp:start x="0" y="0"/>
                <wp:lineTo x="0" y="21454"/>
                <wp:lineTo x="21475" y="21454"/>
                <wp:lineTo x="214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106680</wp:posOffset>
            </wp:positionV>
            <wp:extent cx="3429000" cy="1986280"/>
            <wp:effectExtent l="0" t="0" r="0" b="0"/>
            <wp:wrapTight wrapText="bothSides">
              <wp:wrapPolygon edited="0">
                <wp:start x="0" y="0"/>
                <wp:lineTo x="0" y="21338"/>
                <wp:lineTo x="21480" y="21338"/>
                <wp:lineTo x="2148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За три года выросло качество </w:t>
      </w:r>
      <w:proofErr w:type="spellStart"/>
      <w:r>
        <w:t>обученности</w:t>
      </w:r>
      <w:proofErr w:type="spellEnd"/>
      <w:r>
        <w:t xml:space="preserve"> по математике:</w:t>
      </w:r>
    </w:p>
    <w:p w:rsidR="00224BEF" w:rsidRPr="002E0BF2" w:rsidRDefault="00224BEF" w:rsidP="00224BEF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107315</wp:posOffset>
            </wp:positionV>
            <wp:extent cx="4433570" cy="2434590"/>
            <wp:effectExtent l="0" t="0" r="0" b="3810"/>
            <wp:wrapTight wrapText="bothSides">
              <wp:wrapPolygon edited="0">
                <wp:start x="0" y="0"/>
                <wp:lineTo x="0" y="21465"/>
                <wp:lineTo x="21439" y="21465"/>
                <wp:lineTo x="214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</w:p>
    <w:p w:rsidR="00224BEF" w:rsidRDefault="00224BEF" w:rsidP="00224BEF">
      <w:pPr>
        <w:ind w:firstLine="567"/>
        <w:jc w:val="both"/>
      </w:pPr>
      <w:r w:rsidRPr="003336B8">
        <w:t>В заключении следует сказать, что обучение детей работе с тестами положительно влияет на результативность участия в интеллектуальных конкурсах</w:t>
      </w:r>
      <w:r>
        <w:t xml:space="preserve">: </w:t>
      </w:r>
      <w:r w:rsidRPr="003336B8">
        <w:t>«Кенгуру», «Русский медвежонок», «Зимние интел</w:t>
      </w:r>
      <w:r>
        <w:t>лектуальные игры»</w:t>
      </w:r>
      <w:r w:rsidRPr="003336B8">
        <w:t xml:space="preserve">, которые проводятся в форме тестирования.  </w:t>
      </w:r>
    </w:p>
    <w:p w:rsidR="00224BEF" w:rsidRDefault="00224BEF" w:rsidP="00224BEF">
      <w:pPr>
        <w:ind w:firstLine="567"/>
        <w:jc w:val="both"/>
      </w:pPr>
      <w:r w:rsidRPr="003336B8">
        <w:t>Приобретённый учащимися навык  работы с тестами исключает  дискомфорт при выполнении заданий, экономит время. За три года участия в перечисленных вы</w:t>
      </w:r>
      <w:r>
        <w:t xml:space="preserve">ше конкурсах мои учащиеся </w:t>
      </w:r>
      <w:r w:rsidRPr="003336B8">
        <w:t xml:space="preserve"> занимали призовые места </w:t>
      </w:r>
      <w:r>
        <w:t>на уровне школы, района и региона</w:t>
      </w:r>
      <w:r w:rsidRPr="003336B8">
        <w:t>.</w:t>
      </w:r>
    </w:p>
    <w:p w:rsidR="00224BEF" w:rsidRDefault="00224BEF" w:rsidP="00FD1278">
      <w:pPr>
        <w:ind w:firstLine="720"/>
        <w:jc w:val="both"/>
      </w:pPr>
      <w:r>
        <w:t xml:space="preserve">В связи с введением Единого государственного экзамена (ЕГЭ) тестирование как форма контроля приобретает особую значимость. Результат итогового контроля знаний должен быть предсказуемым и являться разумным продолжением текущей оценки знаний учащихся. Очевидно, что без надежной текущей оценки знаний невозможно грамотное </w:t>
      </w:r>
      <w:r>
        <w:lastRenderedPageBreak/>
        <w:t>обоснованное управление процессом обучения на любом этапе. Метод тестирования является одной из форм контроля, который, по моему мнению, позволяет сделать процесс педагогического контроля более эффективным.</w:t>
      </w:r>
      <w:r w:rsidRPr="00B342B0">
        <w:t xml:space="preserve"> </w:t>
      </w:r>
      <w:r w:rsidRPr="008C4D97">
        <w:t xml:space="preserve">В дальнейшей своей работе я буду продолжать использовать данную форму контроля, так как считаю, что она создаёт условия для повышения качества </w:t>
      </w:r>
      <w:proofErr w:type="spellStart"/>
      <w:r w:rsidRPr="008C4D97">
        <w:t>обученности</w:t>
      </w:r>
      <w:proofErr w:type="spellEnd"/>
      <w:r w:rsidRPr="008C4D97">
        <w:t xml:space="preserve"> по предмету. </w:t>
      </w:r>
    </w:p>
    <w:p w:rsidR="00FD1278" w:rsidRDefault="00FD1278" w:rsidP="00FD1278">
      <w:pPr>
        <w:ind w:firstLine="720"/>
        <w:jc w:val="both"/>
      </w:pPr>
    </w:p>
    <w:p w:rsidR="00112A89" w:rsidRDefault="00112A89">
      <w:bookmarkStart w:id="0" w:name="_GoBack"/>
      <w:bookmarkEnd w:id="0"/>
    </w:p>
    <w:sectPr w:rsidR="00112A89" w:rsidSect="00C0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5EF1"/>
    <w:multiLevelType w:val="hybridMultilevel"/>
    <w:tmpl w:val="308A816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4441A"/>
    <w:multiLevelType w:val="hybridMultilevel"/>
    <w:tmpl w:val="29ACF194"/>
    <w:lvl w:ilvl="0" w:tplc="981A9250">
      <w:numFmt w:val="bullet"/>
      <w:lvlText w:val=""/>
      <w:lvlJc w:val="left"/>
      <w:pPr>
        <w:ind w:left="987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47D87D5F"/>
    <w:multiLevelType w:val="hybridMultilevel"/>
    <w:tmpl w:val="F0C8CD9C"/>
    <w:lvl w:ilvl="0" w:tplc="CAFCDDE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F6F0BFC"/>
    <w:multiLevelType w:val="hybridMultilevel"/>
    <w:tmpl w:val="0510890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F0B"/>
    <w:rsid w:val="00000D04"/>
    <w:rsid w:val="000027B9"/>
    <w:rsid w:val="00002C46"/>
    <w:rsid w:val="00012E57"/>
    <w:rsid w:val="00014FC5"/>
    <w:rsid w:val="00025404"/>
    <w:rsid w:val="000358A9"/>
    <w:rsid w:val="0004244D"/>
    <w:rsid w:val="00047E4A"/>
    <w:rsid w:val="00051DB1"/>
    <w:rsid w:val="0005616E"/>
    <w:rsid w:val="0006531C"/>
    <w:rsid w:val="00065CF1"/>
    <w:rsid w:val="00085C96"/>
    <w:rsid w:val="00087A56"/>
    <w:rsid w:val="000927CC"/>
    <w:rsid w:val="000B73BA"/>
    <w:rsid w:val="000C620F"/>
    <w:rsid w:val="000D055F"/>
    <w:rsid w:val="000E23FF"/>
    <w:rsid w:val="000E27DC"/>
    <w:rsid w:val="000E2D4B"/>
    <w:rsid w:val="000F513A"/>
    <w:rsid w:val="001035AC"/>
    <w:rsid w:val="00106C6F"/>
    <w:rsid w:val="001071E8"/>
    <w:rsid w:val="00111384"/>
    <w:rsid w:val="00112A89"/>
    <w:rsid w:val="00116D3C"/>
    <w:rsid w:val="001230D8"/>
    <w:rsid w:val="00123B69"/>
    <w:rsid w:val="00132F3F"/>
    <w:rsid w:val="0015134C"/>
    <w:rsid w:val="00153039"/>
    <w:rsid w:val="001605C2"/>
    <w:rsid w:val="0016075E"/>
    <w:rsid w:val="00171A26"/>
    <w:rsid w:val="00174847"/>
    <w:rsid w:val="00175087"/>
    <w:rsid w:val="00175D03"/>
    <w:rsid w:val="001803E2"/>
    <w:rsid w:val="00183763"/>
    <w:rsid w:val="00192AA6"/>
    <w:rsid w:val="00192B7A"/>
    <w:rsid w:val="0019421F"/>
    <w:rsid w:val="001A1860"/>
    <w:rsid w:val="001A5BDC"/>
    <w:rsid w:val="001A6BAE"/>
    <w:rsid w:val="001B0BC8"/>
    <w:rsid w:val="001B13C5"/>
    <w:rsid w:val="001B23A2"/>
    <w:rsid w:val="001B7167"/>
    <w:rsid w:val="001C5C3C"/>
    <w:rsid w:val="001D7C33"/>
    <w:rsid w:val="001F386D"/>
    <w:rsid w:val="001F5E2F"/>
    <w:rsid w:val="001F77BE"/>
    <w:rsid w:val="00215161"/>
    <w:rsid w:val="002155E4"/>
    <w:rsid w:val="00224BEF"/>
    <w:rsid w:val="002303CA"/>
    <w:rsid w:val="00233BA0"/>
    <w:rsid w:val="0025230A"/>
    <w:rsid w:val="00255E55"/>
    <w:rsid w:val="00262A91"/>
    <w:rsid w:val="0027339C"/>
    <w:rsid w:val="00276968"/>
    <w:rsid w:val="00285B4A"/>
    <w:rsid w:val="00297F0D"/>
    <w:rsid w:val="002A231C"/>
    <w:rsid w:val="002C4595"/>
    <w:rsid w:val="002D4B00"/>
    <w:rsid w:val="002E4DEE"/>
    <w:rsid w:val="002F1E07"/>
    <w:rsid w:val="00300045"/>
    <w:rsid w:val="00304E3C"/>
    <w:rsid w:val="00306337"/>
    <w:rsid w:val="00306BC7"/>
    <w:rsid w:val="00312BD2"/>
    <w:rsid w:val="00317F00"/>
    <w:rsid w:val="00324BDF"/>
    <w:rsid w:val="003270B2"/>
    <w:rsid w:val="00327D53"/>
    <w:rsid w:val="00336371"/>
    <w:rsid w:val="00340875"/>
    <w:rsid w:val="003529B5"/>
    <w:rsid w:val="0035727B"/>
    <w:rsid w:val="00365DA0"/>
    <w:rsid w:val="00366811"/>
    <w:rsid w:val="0037166F"/>
    <w:rsid w:val="00372219"/>
    <w:rsid w:val="0037627A"/>
    <w:rsid w:val="0039507C"/>
    <w:rsid w:val="0039619B"/>
    <w:rsid w:val="00397B05"/>
    <w:rsid w:val="003A52FB"/>
    <w:rsid w:val="003A63B7"/>
    <w:rsid w:val="003B41A7"/>
    <w:rsid w:val="003C4E1D"/>
    <w:rsid w:val="003C546A"/>
    <w:rsid w:val="004014AF"/>
    <w:rsid w:val="0040173F"/>
    <w:rsid w:val="004026DF"/>
    <w:rsid w:val="004226F3"/>
    <w:rsid w:val="00423518"/>
    <w:rsid w:val="004261C7"/>
    <w:rsid w:val="00430E2E"/>
    <w:rsid w:val="004312AF"/>
    <w:rsid w:val="00434A0A"/>
    <w:rsid w:val="00444F17"/>
    <w:rsid w:val="00456151"/>
    <w:rsid w:val="0046078A"/>
    <w:rsid w:val="00471E5B"/>
    <w:rsid w:val="0048284D"/>
    <w:rsid w:val="0048735B"/>
    <w:rsid w:val="00497AE8"/>
    <w:rsid w:val="004A4FF3"/>
    <w:rsid w:val="004A749F"/>
    <w:rsid w:val="004B2438"/>
    <w:rsid w:val="004B5568"/>
    <w:rsid w:val="004D4E0D"/>
    <w:rsid w:val="004F3F99"/>
    <w:rsid w:val="00521D69"/>
    <w:rsid w:val="00531543"/>
    <w:rsid w:val="00535F95"/>
    <w:rsid w:val="0054383A"/>
    <w:rsid w:val="00545040"/>
    <w:rsid w:val="00547F44"/>
    <w:rsid w:val="00552E91"/>
    <w:rsid w:val="00564D67"/>
    <w:rsid w:val="00564E4C"/>
    <w:rsid w:val="005651AD"/>
    <w:rsid w:val="00567120"/>
    <w:rsid w:val="005729D1"/>
    <w:rsid w:val="00577161"/>
    <w:rsid w:val="005822C2"/>
    <w:rsid w:val="005851B4"/>
    <w:rsid w:val="0059278F"/>
    <w:rsid w:val="005A4BAA"/>
    <w:rsid w:val="005B3F36"/>
    <w:rsid w:val="005B7955"/>
    <w:rsid w:val="005D6C78"/>
    <w:rsid w:val="005F0E6E"/>
    <w:rsid w:val="005F70AB"/>
    <w:rsid w:val="00611F22"/>
    <w:rsid w:val="00627793"/>
    <w:rsid w:val="0063242F"/>
    <w:rsid w:val="00642FFA"/>
    <w:rsid w:val="0064593A"/>
    <w:rsid w:val="00650F06"/>
    <w:rsid w:val="006518D5"/>
    <w:rsid w:val="00653CE2"/>
    <w:rsid w:val="0065797B"/>
    <w:rsid w:val="00664700"/>
    <w:rsid w:val="00665BBF"/>
    <w:rsid w:val="006729E8"/>
    <w:rsid w:val="0069170E"/>
    <w:rsid w:val="00691857"/>
    <w:rsid w:val="006A33E7"/>
    <w:rsid w:val="006B1865"/>
    <w:rsid w:val="006B1BB5"/>
    <w:rsid w:val="006B3855"/>
    <w:rsid w:val="006D2727"/>
    <w:rsid w:val="006E0971"/>
    <w:rsid w:val="006E285A"/>
    <w:rsid w:val="006F0966"/>
    <w:rsid w:val="00707C43"/>
    <w:rsid w:val="007107DA"/>
    <w:rsid w:val="0071404C"/>
    <w:rsid w:val="00715FDE"/>
    <w:rsid w:val="007335D9"/>
    <w:rsid w:val="00734D3B"/>
    <w:rsid w:val="007471B1"/>
    <w:rsid w:val="00750E9E"/>
    <w:rsid w:val="00756AA3"/>
    <w:rsid w:val="007635EB"/>
    <w:rsid w:val="00764462"/>
    <w:rsid w:val="00770BBA"/>
    <w:rsid w:val="007721F1"/>
    <w:rsid w:val="00774F93"/>
    <w:rsid w:val="007760C8"/>
    <w:rsid w:val="00780698"/>
    <w:rsid w:val="00780843"/>
    <w:rsid w:val="007846C0"/>
    <w:rsid w:val="00787EF3"/>
    <w:rsid w:val="00791C32"/>
    <w:rsid w:val="00795DCA"/>
    <w:rsid w:val="007973BB"/>
    <w:rsid w:val="007D595F"/>
    <w:rsid w:val="007D6064"/>
    <w:rsid w:val="007E6988"/>
    <w:rsid w:val="007F349E"/>
    <w:rsid w:val="007F5ABF"/>
    <w:rsid w:val="007F61E5"/>
    <w:rsid w:val="0081563D"/>
    <w:rsid w:val="00825B74"/>
    <w:rsid w:val="00826838"/>
    <w:rsid w:val="00844206"/>
    <w:rsid w:val="0085250B"/>
    <w:rsid w:val="00854DEB"/>
    <w:rsid w:val="00857BF9"/>
    <w:rsid w:val="00860C35"/>
    <w:rsid w:val="00892790"/>
    <w:rsid w:val="008934C3"/>
    <w:rsid w:val="008966C7"/>
    <w:rsid w:val="00897C3F"/>
    <w:rsid w:val="008A069D"/>
    <w:rsid w:val="008A412C"/>
    <w:rsid w:val="008A657C"/>
    <w:rsid w:val="008C3C52"/>
    <w:rsid w:val="008E50B3"/>
    <w:rsid w:val="008E7F71"/>
    <w:rsid w:val="008F3E35"/>
    <w:rsid w:val="00900D94"/>
    <w:rsid w:val="00903D7D"/>
    <w:rsid w:val="0091176C"/>
    <w:rsid w:val="00914AAA"/>
    <w:rsid w:val="009238D5"/>
    <w:rsid w:val="00931AF5"/>
    <w:rsid w:val="009411AC"/>
    <w:rsid w:val="00942F08"/>
    <w:rsid w:val="00954D2D"/>
    <w:rsid w:val="00954F82"/>
    <w:rsid w:val="00962D60"/>
    <w:rsid w:val="0096713A"/>
    <w:rsid w:val="009678B8"/>
    <w:rsid w:val="00967F9C"/>
    <w:rsid w:val="00973793"/>
    <w:rsid w:val="0099628F"/>
    <w:rsid w:val="009A0DED"/>
    <w:rsid w:val="009A1528"/>
    <w:rsid w:val="009A42FF"/>
    <w:rsid w:val="009B61C4"/>
    <w:rsid w:val="009D5AF3"/>
    <w:rsid w:val="009E765E"/>
    <w:rsid w:val="00A00DD8"/>
    <w:rsid w:val="00A02078"/>
    <w:rsid w:val="00A048DB"/>
    <w:rsid w:val="00A071FD"/>
    <w:rsid w:val="00A10E01"/>
    <w:rsid w:val="00A121C7"/>
    <w:rsid w:val="00A13C9E"/>
    <w:rsid w:val="00A16DF8"/>
    <w:rsid w:val="00A25467"/>
    <w:rsid w:val="00A264D2"/>
    <w:rsid w:val="00A37651"/>
    <w:rsid w:val="00A459E8"/>
    <w:rsid w:val="00A45D80"/>
    <w:rsid w:val="00A53560"/>
    <w:rsid w:val="00A54AB7"/>
    <w:rsid w:val="00A55AA8"/>
    <w:rsid w:val="00A92DE8"/>
    <w:rsid w:val="00AB78D7"/>
    <w:rsid w:val="00AB7B80"/>
    <w:rsid w:val="00AB7DD3"/>
    <w:rsid w:val="00AC0E81"/>
    <w:rsid w:val="00AD44B9"/>
    <w:rsid w:val="00AD7D32"/>
    <w:rsid w:val="00AE4A40"/>
    <w:rsid w:val="00AF53C3"/>
    <w:rsid w:val="00B03C61"/>
    <w:rsid w:val="00B06A8C"/>
    <w:rsid w:val="00B1038D"/>
    <w:rsid w:val="00B11577"/>
    <w:rsid w:val="00B12179"/>
    <w:rsid w:val="00B13F83"/>
    <w:rsid w:val="00B14316"/>
    <w:rsid w:val="00B22A84"/>
    <w:rsid w:val="00B24B4A"/>
    <w:rsid w:val="00B25C2D"/>
    <w:rsid w:val="00B307B4"/>
    <w:rsid w:val="00B33A3B"/>
    <w:rsid w:val="00B52F4F"/>
    <w:rsid w:val="00B628C4"/>
    <w:rsid w:val="00B7091F"/>
    <w:rsid w:val="00B7472F"/>
    <w:rsid w:val="00B74E91"/>
    <w:rsid w:val="00B87688"/>
    <w:rsid w:val="00BA2D20"/>
    <w:rsid w:val="00BA5810"/>
    <w:rsid w:val="00BB115B"/>
    <w:rsid w:val="00BC01AC"/>
    <w:rsid w:val="00BC1B78"/>
    <w:rsid w:val="00BC4756"/>
    <w:rsid w:val="00BC7D5A"/>
    <w:rsid w:val="00BD11BA"/>
    <w:rsid w:val="00BD3954"/>
    <w:rsid w:val="00BE159C"/>
    <w:rsid w:val="00BF567C"/>
    <w:rsid w:val="00C00A3F"/>
    <w:rsid w:val="00C03B63"/>
    <w:rsid w:val="00C04675"/>
    <w:rsid w:val="00C1235E"/>
    <w:rsid w:val="00C15216"/>
    <w:rsid w:val="00C1619D"/>
    <w:rsid w:val="00C242AC"/>
    <w:rsid w:val="00C250C7"/>
    <w:rsid w:val="00C45E41"/>
    <w:rsid w:val="00C4619C"/>
    <w:rsid w:val="00C46610"/>
    <w:rsid w:val="00C47EDB"/>
    <w:rsid w:val="00C53CC5"/>
    <w:rsid w:val="00C54117"/>
    <w:rsid w:val="00C651EF"/>
    <w:rsid w:val="00C70879"/>
    <w:rsid w:val="00C71395"/>
    <w:rsid w:val="00C7261F"/>
    <w:rsid w:val="00C77AED"/>
    <w:rsid w:val="00C90A6B"/>
    <w:rsid w:val="00C9307B"/>
    <w:rsid w:val="00CB66FC"/>
    <w:rsid w:val="00CC32B5"/>
    <w:rsid w:val="00CD671C"/>
    <w:rsid w:val="00CE3F0B"/>
    <w:rsid w:val="00CE4E08"/>
    <w:rsid w:val="00CF13DA"/>
    <w:rsid w:val="00CF284E"/>
    <w:rsid w:val="00CF3717"/>
    <w:rsid w:val="00D1480A"/>
    <w:rsid w:val="00D14B99"/>
    <w:rsid w:val="00D177CF"/>
    <w:rsid w:val="00D22404"/>
    <w:rsid w:val="00D249CE"/>
    <w:rsid w:val="00D2519D"/>
    <w:rsid w:val="00D30166"/>
    <w:rsid w:val="00D3442D"/>
    <w:rsid w:val="00D50332"/>
    <w:rsid w:val="00D5540A"/>
    <w:rsid w:val="00D60A11"/>
    <w:rsid w:val="00D71F4C"/>
    <w:rsid w:val="00D97BE8"/>
    <w:rsid w:val="00DA6579"/>
    <w:rsid w:val="00DA756D"/>
    <w:rsid w:val="00DD56C9"/>
    <w:rsid w:val="00DE1A07"/>
    <w:rsid w:val="00DE4506"/>
    <w:rsid w:val="00DE57CF"/>
    <w:rsid w:val="00DF07C1"/>
    <w:rsid w:val="00DF7DE2"/>
    <w:rsid w:val="00E02C1E"/>
    <w:rsid w:val="00E049FF"/>
    <w:rsid w:val="00E05663"/>
    <w:rsid w:val="00E138A2"/>
    <w:rsid w:val="00E34C14"/>
    <w:rsid w:val="00E3704F"/>
    <w:rsid w:val="00E46D19"/>
    <w:rsid w:val="00E509BC"/>
    <w:rsid w:val="00E52140"/>
    <w:rsid w:val="00E56190"/>
    <w:rsid w:val="00E5772E"/>
    <w:rsid w:val="00E57BC2"/>
    <w:rsid w:val="00E67FF5"/>
    <w:rsid w:val="00E70ED5"/>
    <w:rsid w:val="00E84464"/>
    <w:rsid w:val="00E92237"/>
    <w:rsid w:val="00E92780"/>
    <w:rsid w:val="00E93E1B"/>
    <w:rsid w:val="00EC2BD6"/>
    <w:rsid w:val="00EC5F30"/>
    <w:rsid w:val="00EC6732"/>
    <w:rsid w:val="00EF1B38"/>
    <w:rsid w:val="00EF64B1"/>
    <w:rsid w:val="00EF6861"/>
    <w:rsid w:val="00F219AD"/>
    <w:rsid w:val="00F308D5"/>
    <w:rsid w:val="00F35E83"/>
    <w:rsid w:val="00F457A8"/>
    <w:rsid w:val="00F5050E"/>
    <w:rsid w:val="00F55E66"/>
    <w:rsid w:val="00F56DA1"/>
    <w:rsid w:val="00F74103"/>
    <w:rsid w:val="00F97CB2"/>
    <w:rsid w:val="00FA6D77"/>
    <w:rsid w:val="00FA7BFA"/>
    <w:rsid w:val="00FB04B2"/>
    <w:rsid w:val="00FB21D5"/>
    <w:rsid w:val="00FB3F4E"/>
    <w:rsid w:val="00FC0B0D"/>
    <w:rsid w:val="00FC23F9"/>
    <w:rsid w:val="00FD0A8E"/>
    <w:rsid w:val="00FD0B73"/>
    <w:rsid w:val="00FD1278"/>
    <w:rsid w:val="00FD6703"/>
    <w:rsid w:val="00FE2E9A"/>
    <w:rsid w:val="00FE4198"/>
    <w:rsid w:val="00FE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4BEF"/>
    <w:pPr>
      <w:spacing w:before="100" w:beforeAutospacing="1" w:after="100" w:afterAutospacing="1"/>
    </w:pPr>
  </w:style>
  <w:style w:type="character" w:styleId="a4">
    <w:name w:val="Strong"/>
    <w:qFormat/>
    <w:rsid w:val="00224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4BEF"/>
    <w:pPr>
      <w:spacing w:before="100" w:beforeAutospacing="1" w:after="100" w:afterAutospacing="1"/>
    </w:pPr>
  </w:style>
  <w:style w:type="character" w:styleId="a4">
    <w:name w:val="Strong"/>
    <w:qFormat/>
    <w:rsid w:val="00224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1627</Words>
  <Characters>9274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2015-01-18T15:10:00Z</dcterms:created>
  <dcterms:modified xsi:type="dcterms:W3CDTF">2015-01-18T16:11:00Z</dcterms:modified>
</cp:coreProperties>
</file>