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65C" w:rsidRPr="00CB62EB" w:rsidRDefault="009F265C" w:rsidP="009F265C">
      <w:pPr>
        <w:pStyle w:val="a4"/>
        <w:jc w:val="center"/>
        <w:rPr>
          <w:rFonts w:ascii="Times New Roman" w:hAnsi="Times New Roman"/>
          <w:sz w:val="12"/>
          <w:szCs w:val="12"/>
          <w:lang w:eastAsia="ru-RU"/>
        </w:rPr>
      </w:pPr>
    </w:p>
    <w:p w:rsidR="00B2662D" w:rsidRDefault="00B2662D" w:rsidP="00B2662D">
      <w:pPr>
        <w:spacing w:after="0"/>
        <w:jc w:val="right"/>
        <w:rPr>
          <w:rFonts w:cs="Times New Roman"/>
          <w:color w:val="000000"/>
          <w:szCs w:val="28"/>
          <w:shd w:val="clear" w:color="auto" w:fill="FFFFFF"/>
        </w:rPr>
      </w:pPr>
      <w:proofErr w:type="spellStart"/>
      <w:r w:rsidRPr="00B2662D">
        <w:rPr>
          <w:rFonts w:cs="Times New Roman"/>
          <w:color w:val="000000"/>
          <w:szCs w:val="28"/>
          <w:shd w:val="clear" w:color="auto" w:fill="FFFFFF"/>
        </w:rPr>
        <w:t>Анферова</w:t>
      </w:r>
      <w:proofErr w:type="spellEnd"/>
      <w:r w:rsidRPr="00B2662D">
        <w:rPr>
          <w:rFonts w:cs="Times New Roman"/>
          <w:color w:val="000000"/>
          <w:szCs w:val="28"/>
          <w:shd w:val="clear" w:color="auto" w:fill="FFFFFF"/>
        </w:rPr>
        <w:t xml:space="preserve"> Евгения Владимировна </w:t>
      </w:r>
    </w:p>
    <w:p w:rsidR="00F45A32" w:rsidRDefault="00B2662D" w:rsidP="00B2662D">
      <w:pPr>
        <w:spacing w:after="0"/>
        <w:jc w:val="right"/>
        <w:rPr>
          <w:rFonts w:cs="Times New Roman"/>
          <w:color w:val="000000"/>
          <w:szCs w:val="28"/>
          <w:shd w:val="clear" w:color="auto" w:fill="FFFFFF"/>
        </w:rPr>
      </w:pPr>
      <w:r w:rsidRPr="00B2662D">
        <w:rPr>
          <w:rFonts w:cs="Times New Roman"/>
          <w:color w:val="000000"/>
          <w:szCs w:val="28"/>
          <w:shd w:val="clear" w:color="auto" w:fill="FFFFFF"/>
        </w:rPr>
        <w:t>МБОУ "</w:t>
      </w:r>
      <w:proofErr w:type="spellStart"/>
      <w:r w:rsidRPr="00B2662D">
        <w:rPr>
          <w:rFonts w:cs="Times New Roman"/>
          <w:color w:val="000000"/>
          <w:szCs w:val="28"/>
          <w:shd w:val="clear" w:color="auto" w:fill="FFFFFF"/>
        </w:rPr>
        <w:t>Антонятская</w:t>
      </w:r>
      <w:proofErr w:type="spellEnd"/>
      <w:r w:rsidRPr="00B2662D">
        <w:rPr>
          <w:rFonts w:cs="Times New Roman"/>
          <w:color w:val="000000"/>
          <w:szCs w:val="28"/>
          <w:shd w:val="clear" w:color="auto" w:fill="FFFFFF"/>
        </w:rPr>
        <w:t xml:space="preserve"> ООШ" Карагайского района Пермского края</w:t>
      </w:r>
    </w:p>
    <w:p w:rsidR="00B2662D" w:rsidRPr="00B2662D" w:rsidRDefault="00B2662D" w:rsidP="00B2662D">
      <w:pPr>
        <w:spacing w:after="0"/>
        <w:jc w:val="right"/>
        <w:rPr>
          <w:rFonts w:cs="Times New Roman"/>
          <w:b/>
          <w:szCs w:val="28"/>
        </w:rPr>
      </w:pPr>
      <w:r>
        <w:rPr>
          <w:rFonts w:cs="Times New Roman"/>
          <w:color w:val="000000"/>
          <w:szCs w:val="28"/>
          <w:shd w:val="clear" w:color="auto" w:fill="FFFFFF"/>
        </w:rPr>
        <w:t>У</w:t>
      </w:r>
      <w:r w:rsidRPr="00B2662D">
        <w:rPr>
          <w:rFonts w:cs="Times New Roman"/>
          <w:color w:val="000000"/>
          <w:szCs w:val="28"/>
          <w:shd w:val="clear" w:color="auto" w:fill="FFFFFF"/>
        </w:rPr>
        <w:t>читель математики</w:t>
      </w:r>
    </w:p>
    <w:p w:rsidR="00F45A32" w:rsidRDefault="00F45A32" w:rsidP="00E11450">
      <w:pPr>
        <w:spacing w:after="0"/>
        <w:jc w:val="center"/>
        <w:rPr>
          <w:b/>
          <w:sz w:val="18"/>
          <w:szCs w:val="18"/>
        </w:rPr>
      </w:pPr>
    </w:p>
    <w:p w:rsidR="00B2662D" w:rsidRPr="00E11450" w:rsidRDefault="00B2662D" w:rsidP="00B2662D">
      <w:pPr>
        <w:jc w:val="center"/>
        <w:rPr>
          <w:b/>
          <w:szCs w:val="28"/>
        </w:rPr>
      </w:pPr>
      <w:r w:rsidRPr="00E11450">
        <w:rPr>
          <w:b/>
          <w:szCs w:val="28"/>
        </w:rPr>
        <w:t>Эссе</w:t>
      </w:r>
      <w:r>
        <w:rPr>
          <w:b/>
          <w:szCs w:val="28"/>
        </w:rPr>
        <w:t xml:space="preserve"> «Мои педагогические находки»</w:t>
      </w:r>
    </w:p>
    <w:p w:rsidR="00F45A32" w:rsidRDefault="00F45A32" w:rsidP="00E11450">
      <w:pPr>
        <w:spacing w:after="0"/>
        <w:jc w:val="center"/>
        <w:rPr>
          <w:b/>
          <w:sz w:val="18"/>
          <w:szCs w:val="18"/>
        </w:rPr>
      </w:pPr>
    </w:p>
    <w:p w:rsidR="00F45A32" w:rsidRPr="00B2662D" w:rsidRDefault="00B2662D" w:rsidP="00E11450">
      <w:pPr>
        <w:spacing w:after="0"/>
        <w:jc w:val="center"/>
        <w:rPr>
          <w:b/>
          <w:szCs w:val="28"/>
        </w:rPr>
      </w:pPr>
      <w:r w:rsidRPr="00B2662D">
        <w:rPr>
          <w:b/>
          <w:szCs w:val="28"/>
        </w:rPr>
        <w:t>Пояснительная записка</w:t>
      </w:r>
    </w:p>
    <w:p w:rsidR="00F45A32" w:rsidRDefault="00F45A32" w:rsidP="00E11450">
      <w:pPr>
        <w:spacing w:after="0"/>
        <w:jc w:val="center"/>
        <w:rPr>
          <w:b/>
          <w:sz w:val="18"/>
          <w:szCs w:val="18"/>
        </w:rPr>
      </w:pPr>
    </w:p>
    <w:p w:rsidR="00F45A32" w:rsidRDefault="00B2662D" w:rsidP="00B2662D">
      <w:pPr>
        <w:spacing w:after="0"/>
        <w:jc w:val="left"/>
        <w:rPr>
          <w:b/>
          <w:sz w:val="18"/>
          <w:szCs w:val="18"/>
        </w:rPr>
      </w:pPr>
      <w:r w:rsidRPr="00B2662D">
        <w:rPr>
          <w:b/>
          <w:szCs w:val="28"/>
        </w:rPr>
        <w:t>Предмет:</w:t>
      </w:r>
      <w:r>
        <w:rPr>
          <w:szCs w:val="28"/>
        </w:rPr>
        <w:t xml:space="preserve">    Математика,      </w:t>
      </w:r>
      <w:proofErr w:type="gramStart"/>
      <w:r>
        <w:rPr>
          <w:szCs w:val="28"/>
        </w:rPr>
        <w:t>УМК И.</w:t>
      </w:r>
      <w:proofErr w:type="gramEnd"/>
      <w:r>
        <w:rPr>
          <w:szCs w:val="28"/>
        </w:rPr>
        <w:t>И. Зубарева, А.Г. Мордкович</w:t>
      </w:r>
    </w:p>
    <w:p w:rsidR="00F45A32" w:rsidRDefault="00F45A32" w:rsidP="00B2662D">
      <w:pPr>
        <w:spacing w:after="0"/>
        <w:jc w:val="left"/>
        <w:rPr>
          <w:b/>
          <w:sz w:val="18"/>
          <w:szCs w:val="18"/>
        </w:rPr>
      </w:pPr>
    </w:p>
    <w:p w:rsidR="00F45A32" w:rsidRDefault="00B2662D" w:rsidP="00B2662D">
      <w:pPr>
        <w:spacing w:after="0"/>
        <w:jc w:val="left"/>
        <w:rPr>
          <w:b/>
          <w:sz w:val="18"/>
          <w:szCs w:val="18"/>
        </w:rPr>
      </w:pPr>
      <w:r w:rsidRPr="00B2662D">
        <w:rPr>
          <w:b/>
          <w:szCs w:val="28"/>
        </w:rPr>
        <w:t>Цели и задачи:</w:t>
      </w:r>
      <w:r>
        <w:rPr>
          <w:szCs w:val="28"/>
        </w:rPr>
        <w:t xml:space="preserve">    Поделиться личным педагогическим опытом</w:t>
      </w:r>
    </w:p>
    <w:p w:rsidR="00F45A32" w:rsidRDefault="00F45A32" w:rsidP="00B2662D">
      <w:pPr>
        <w:spacing w:after="0"/>
        <w:jc w:val="left"/>
        <w:rPr>
          <w:b/>
          <w:sz w:val="18"/>
          <w:szCs w:val="18"/>
        </w:rPr>
      </w:pPr>
    </w:p>
    <w:p w:rsidR="00F45A32" w:rsidRDefault="00B2662D" w:rsidP="00B2662D">
      <w:pPr>
        <w:spacing w:after="0"/>
        <w:jc w:val="left"/>
        <w:rPr>
          <w:b/>
          <w:sz w:val="18"/>
          <w:szCs w:val="18"/>
        </w:rPr>
      </w:pPr>
      <w:r w:rsidRPr="00B2662D">
        <w:rPr>
          <w:b/>
          <w:szCs w:val="28"/>
        </w:rPr>
        <w:t>Данный материал</w:t>
      </w:r>
      <w:r>
        <w:rPr>
          <w:szCs w:val="28"/>
        </w:rPr>
        <w:t xml:space="preserve"> можно использовать при подготовке к урокам математики</w:t>
      </w:r>
    </w:p>
    <w:p w:rsidR="00F45A32" w:rsidRDefault="00F45A32" w:rsidP="00B2662D">
      <w:pPr>
        <w:spacing w:after="0"/>
        <w:jc w:val="left"/>
        <w:rPr>
          <w:b/>
          <w:sz w:val="18"/>
          <w:szCs w:val="18"/>
        </w:rPr>
      </w:pPr>
    </w:p>
    <w:p w:rsidR="00F45A32" w:rsidRDefault="00B2662D" w:rsidP="00B2662D">
      <w:pPr>
        <w:spacing w:after="0"/>
        <w:jc w:val="left"/>
        <w:rPr>
          <w:b/>
          <w:sz w:val="18"/>
          <w:szCs w:val="18"/>
        </w:rPr>
      </w:pPr>
      <w:r w:rsidRPr="00B2662D">
        <w:rPr>
          <w:b/>
          <w:szCs w:val="28"/>
        </w:rPr>
        <w:t>Источники информации:</w:t>
      </w:r>
      <w:r w:rsidRPr="00B2662D">
        <w:rPr>
          <w:szCs w:val="28"/>
        </w:rPr>
        <w:t xml:space="preserve"> </w:t>
      </w:r>
      <w:r>
        <w:rPr>
          <w:szCs w:val="28"/>
        </w:rPr>
        <w:t xml:space="preserve">  Алгебра: методическое пособие для учителя / Мордкович А.Г., Семенов П.В. – М: Мнемозина, 2010</w:t>
      </w:r>
    </w:p>
    <w:p w:rsidR="00F45A32" w:rsidRDefault="00F45A32" w:rsidP="00E11450">
      <w:pPr>
        <w:spacing w:after="0"/>
        <w:jc w:val="center"/>
        <w:rPr>
          <w:b/>
          <w:sz w:val="18"/>
          <w:szCs w:val="18"/>
        </w:rPr>
      </w:pPr>
    </w:p>
    <w:p w:rsidR="00E11450" w:rsidRPr="00E11450" w:rsidRDefault="00E11450" w:rsidP="009F265C">
      <w:pPr>
        <w:autoSpaceDE w:val="0"/>
        <w:autoSpaceDN w:val="0"/>
        <w:adjustRightInd w:val="0"/>
        <w:spacing w:after="0" w:line="204" w:lineRule="atLeast"/>
        <w:jc w:val="center"/>
        <w:rPr>
          <w:b/>
          <w:szCs w:val="28"/>
        </w:rPr>
      </w:pPr>
    </w:p>
    <w:p w:rsidR="009F265C" w:rsidRPr="00544168" w:rsidRDefault="009F265C" w:rsidP="00E11450">
      <w:pPr>
        <w:pStyle w:val="a4"/>
        <w:ind w:firstLine="4962"/>
        <w:rPr>
          <w:rFonts w:ascii="Times New Roman" w:hAnsi="Times New Roman"/>
          <w:sz w:val="16"/>
          <w:szCs w:val="16"/>
        </w:rPr>
      </w:pPr>
    </w:p>
    <w:p w:rsidR="00FA4C2F" w:rsidRDefault="00764CD7" w:rsidP="000471DD">
      <w:pPr>
        <w:ind w:firstLine="851"/>
      </w:pPr>
      <w:r>
        <w:t xml:space="preserve">Не новость, что начинающий учитель в самом начале своей педагогической карьеры руководствуется в своей работе теми методическими рекомендациями, которые включены в УМК. Не была исключением и я. И при этом я твердо была уверена, что следовать методическим рекомендациям авторов УМК было просто необходимо. Анализируя качество проведенных уроков, я часто оставалась недовольной результатом, и, как любой здравомыслящий человек, искала причину низких показателей. </w:t>
      </w:r>
    </w:p>
    <w:p w:rsidR="009C6A54" w:rsidRDefault="00764CD7" w:rsidP="000471DD">
      <w:pPr>
        <w:ind w:firstLine="851"/>
      </w:pPr>
      <w:r>
        <w:t xml:space="preserve">Тогда, в первый год своей работы, я предполагала, что причина </w:t>
      </w:r>
      <w:r w:rsidR="00FA4C2F">
        <w:t>низкой мотивации и успеваемости детей кроется в моем не</w:t>
      </w:r>
      <w:r>
        <w:t>понимании рекомендаций. Я раз за разом перечитывала тоненькую книжечку</w:t>
      </w:r>
      <w:r w:rsidR="000471DD">
        <w:t>, но качество знаний не росло, а, наоборот, снижалось.</w:t>
      </w:r>
    </w:p>
    <w:p w:rsidR="000471DD" w:rsidRDefault="000471DD" w:rsidP="000471DD">
      <w:pPr>
        <w:ind w:firstLine="851"/>
      </w:pPr>
      <w:r>
        <w:t xml:space="preserve"> Я понимала, что нужно искать пути повышения качества. И эти пути не описаны в методических рекомендациях. </w:t>
      </w:r>
      <w:r w:rsidR="00FA4C2F">
        <w:t>Изучение</w:t>
      </w:r>
      <w:r>
        <w:t xml:space="preserve"> методик</w:t>
      </w:r>
      <w:r w:rsidR="00FA4C2F">
        <w:t xml:space="preserve"> и приемов дало</w:t>
      </w:r>
      <w:r>
        <w:t xml:space="preserve"> некую положительную динамику. Но во всем этом был один огромный минус: времени на подготовку одного занятия уходило много. Я не успевала все занятия подготовить качественно</w:t>
      </w:r>
      <w:r w:rsidR="00FA4C2F">
        <w:t>.</w:t>
      </w:r>
      <w:r>
        <w:t xml:space="preserve"> </w:t>
      </w:r>
      <w:r w:rsidR="00FA4C2F">
        <w:t xml:space="preserve">Мне хотелось найти свой прием, который я могла бы уверенно применять на своих занятиях. Находясь в поиске, я чувствовала, что где-то упустила что-то важное. И это важное </w:t>
      </w:r>
      <w:r w:rsidR="00FA4C2F">
        <w:lastRenderedPageBreak/>
        <w:t>должно стать «рычажком» воздействия и на детей, и  на их познания в предмете.</w:t>
      </w:r>
    </w:p>
    <w:p w:rsidR="003239B9" w:rsidRDefault="00FA4C2F" w:rsidP="000471DD">
      <w:pPr>
        <w:ind w:firstLine="851"/>
      </w:pPr>
      <w:r>
        <w:t xml:space="preserve">Большой проблемой для меня был поиск оптимальной системы оценивания знаний. Я долго не могла определиться, за какую работу я должна выставлять оценку в журнал. </w:t>
      </w:r>
      <w:r w:rsidR="000E13E3">
        <w:t xml:space="preserve">Если оценивать выполнение домашнего задания, то у меня не было уверенности, что ребенок работал самостоятельно. Если оценивать работу на уроке, значит не давать возможности ребенку ошибаться. Тогда в начале каждого урока я начала проводить мини самостоятельные работы по пройденной теме и сразу же их оценивать. Это позволило выявлять уровень имеющихся знаний, по пройденной на предыдущем уроке, теме. Если знания были слабыми, то мы еще раз отрабатывали материал, а если качество знаний меня устраивала, мы изучали тему дальше. </w:t>
      </w:r>
      <w:r w:rsidR="00340467">
        <w:t>Такой стиль работы меня устраивал, так как наполняемость классов была маленькой, и я могла наблюдать каждого ученика.</w:t>
      </w:r>
    </w:p>
    <w:p w:rsidR="00727EE4" w:rsidRDefault="00340467" w:rsidP="00727EE4">
      <w:pPr>
        <w:ind w:firstLine="851"/>
      </w:pPr>
      <w:r>
        <w:t xml:space="preserve"> Такая работа вошла в систему. Для меня не составляло т</w:t>
      </w:r>
      <w:r w:rsidR="003239B9">
        <w:t xml:space="preserve">руда подбирать задания для мини </w:t>
      </w:r>
      <w:r>
        <w:t>самостоятельных работ. Это упростило коррекционную работу, я все меньше времени тратила на занятия со слабыми учениками во внеурочное время. Стоит отметить огромнейший плюс УМК по программе И.И. Зубаревой и А.Г. Мордковича</w:t>
      </w:r>
      <w:r w:rsidR="003239B9">
        <w:t>: заданий разного уровня огромное количество. Спустя какое-то время такие самостоятельные работы я начала использовать для изучения нового материала. Я делала краткий анализ содержания новой темы и подбирала задания, выявляющие фундаментальные знания. В «слабых» классах я часто посвящала уроки просто повторению тем начальной школы. Это позволяло детям систематизировать их знания. Благодаря таким минуткам, я нашла взаимопонимание с детьми. Очень часто они сами просили остановиться на повторении того или иного материала.</w:t>
      </w:r>
      <w:r w:rsidR="007575FA">
        <w:t xml:space="preserve"> И уже не я выявляла пробелы в знаниях, а дети сами признавали, что предложенное задание им не по силам. Тогда мы совместно искали пути решения и забытые правила.</w:t>
      </w:r>
      <w:r w:rsidR="00727EE4">
        <w:t xml:space="preserve"> Минус во всем этом один: для изучения новых тем отводится определенное количество часов, а мы часто не укладывались в срок. Приходилось передвигать темы, использовать резервные часы. Но я была уверена, что действую правильно. </w:t>
      </w:r>
    </w:p>
    <w:p w:rsidR="007575FA" w:rsidRDefault="00727EE4" w:rsidP="00727EE4">
      <w:pPr>
        <w:ind w:firstLine="851"/>
      </w:pPr>
      <w:r>
        <w:t xml:space="preserve">И чудо свершилось, я увидела положительную динамику. А главное, я видела готовность детей с желанием выполнять мини самостоятельные работы.  Останавливаться на этом не хотелось. Я вновь была готова к эксперименту. Следующим моим шагом стали так называемые </w:t>
      </w:r>
      <w:r>
        <w:lastRenderedPageBreak/>
        <w:t>«</w:t>
      </w:r>
      <w:r w:rsidR="007575FA">
        <w:t>опережающие задания</w:t>
      </w:r>
      <w:r>
        <w:t>»</w:t>
      </w:r>
      <w:r w:rsidR="007575FA">
        <w:t xml:space="preserve">. Дети были уверены, что я предлагаю им решить, то, что они уже когда-то научились решать. Я давала им дополнительное время на поиск решения, и в большинстве случаев решение находилось. Эксперимент того стоил: гордость ребенка за свои успехи позволяла ему расти интеллектуально. </w:t>
      </w:r>
    </w:p>
    <w:p w:rsidR="00727EE4" w:rsidRDefault="007575FA" w:rsidP="00727EE4">
      <w:pPr>
        <w:ind w:firstLine="851"/>
      </w:pPr>
      <w:r>
        <w:t>Хотелось бы поделиться одной находкой. Думаю, проблема</w:t>
      </w:r>
      <w:r w:rsidR="00A22356">
        <w:t xml:space="preserve"> сложения и вычитания положительных и отрицательных чисел имеет место быть во все времена. Я долго искала способ подачи материала, пробовала разные способы. Путь решения данной проблемы мне подсказали сегодняшние семиклассники. </w:t>
      </w:r>
      <w:r w:rsidR="00D20116">
        <w:t>В прошлом году н</w:t>
      </w:r>
      <w:r w:rsidR="00A22356">
        <w:t xml:space="preserve">а одном из уроков мы учились находить значение выражения, используя </w:t>
      </w:r>
      <w:proofErr w:type="gramStart"/>
      <w:r w:rsidR="00A22356">
        <w:t>координатную</w:t>
      </w:r>
      <w:proofErr w:type="gramEnd"/>
      <w:r w:rsidR="00A22356">
        <w:t xml:space="preserve"> прямую.  </w:t>
      </w:r>
      <w:r>
        <w:t xml:space="preserve"> </w:t>
      </w:r>
      <w:r w:rsidR="00E33273">
        <w:t>Дети на удивление быстро и безошибочно справились с заданием. Отыграв часть времени отсутствием ошибок, я решила уделить минуточку развитию логики. Я предложила детям сгруппировать получившиеся примеры. Я даже представить не могла, что они, выполнив это задание, раскроют тему следующего урока. (Стоит отметить, что предлагая задания на группировку, нужно требовать четкой математической формулировки правила, по которому они объединяют выражения в группы). Практически все выполнили группировку согласно знакам</w:t>
      </w:r>
      <w:r w:rsidR="0099527F">
        <w:t>. Порадовало объяснение, которое содержало правило сложения и вычитания.</w:t>
      </w:r>
    </w:p>
    <w:p w:rsidR="0099527F" w:rsidRDefault="0099527F" w:rsidP="00727EE4">
      <w:pPr>
        <w:ind w:firstLine="851"/>
      </w:pPr>
      <w:r>
        <w:t>Для наглядности представлю группировку и пояснение</w:t>
      </w:r>
      <w:r w:rsidR="001E304F">
        <w:t>, которое привели дети</w:t>
      </w:r>
      <w:r>
        <w:t>.</w:t>
      </w:r>
    </w:p>
    <w:tbl>
      <w:tblPr>
        <w:tblStyle w:val="a3"/>
        <w:tblW w:w="0" w:type="auto"/>
        <w:tblLook w:val="04A0"/>
      </w:tblPr>
      <w:tblGrid>
        <w:gridCol w:w="3190"/>
        <w:gridCol w:w="3190"/>
        <w:gridCol w:w="3191"/>
      </w:tblGrid>
      <w:tr w:rsidR="0099527F" w:rsidTr="0099527F">
        <w:tc>
          <w:tcPr>
            <w:tcW w:w="3190" w:type="dxa"/>
          </w:tcPr>
          <w:p w:rsidR="0099527F" w:rsidRDefault="0099527F" w:rsidP="00727EE4">
            <w:r>
              <w:t>1 группа</w:t>
            </w:r>
          </w:p>
        </w:tc>
        <w:tc>
          <w:tcPr>
            <w:tcW w:w="3190" w:type="dxa"/>
          </w:tcPr>
          <w:p w:rsidR="0099527F" w:rsidRDefault="0099527F" w:rsidP="00727EE4">
            <w:r>
              <w:t>2 группа</w:t>
            </w:r>
          </w:p>
        </w:tc>
        <w:tc>
          <w:tcPr>
            <w:tcW w:w="3191" w:type="dxa"/>
          </w:tcPr>
          <w:p w:rsidR="0099527F" w:rsidRDefault="0099527F" w:rsidP="00727EE4">
            <w:r>
              <w:t>3 группа</w:t>
            </w:r>
          </w:p>
        </w:tc>
      </w:tr>
      <w:tr w:rsidR="0099527F" w:rsidTr="0099527F">
        <w:tc>
          <w:tcPr>
            <w:tcW w:w="3190" w:type="dxa"/>
          </w:tcPr>
          <w:p w:rsidR="0099527F" w:rsidRDefault="0099527F" w:rsidP="00727EE4">
            <w:r>
              <w:t>+5+25=+30</w:t>
            </w:r>
          </w:p>
          <w:p w:rsidR="0099527F" w:rsidRDefault="0099527F" w:rsidP="00727EE4">
            <w:r>
              <w:t>+6+13=+19 и т.д.</w:t>
            </w:r>
          </w:p>
        </w:tc>
        <w:tc>
          <w:tcPr>
            <w:tcW w:w="3190" w:type="dxa"/>
          </w:tcPr>
          <w:p w:rsidR="0099527F" w:rsidRDefault="0099527F" w:rsidP="00727EE4">
            <w:r>
              <w:t>-8-28-=-36</w:t>
            </w:r>
          </w:p>
          <w:p w:rsidR="0099527F" w:rsidRDefault="0099527F" w:rsidP="00727EE4">
            <w:r>
              <w:t>-4-3=-7 и т.д.</w:t>
            </w:r>
          </w:p>
        </w:tc>
        <w:tc>
          <w:tcPr>
            <w:tcW w:w="3191" w:type="dxa"/>
          </w:tcPr>
          <w:p w:rsidR="0099527F" w:rsidRDefault="0099527F" w:rsidP="00727EE4">
            <w:r>
              <w:t>+5-3=+2</w:t>
            </w:r>
          </w:p>
          <w:p w:rsidR="0099527F" w:rsidRDefault="0099527F" w:rsidP="00727EE4">
            <w:r>
              <w:t>-13+9=-4 и т.д.</w:t>
            </w:r>
          </w:p>
        </w:tc>
      </w:tr>
      <w:tr w:rsidR="0099527F" w:rsidTr="0099527F">
        <w:tc>
          <w:tcPr>
            <w:tcW w:w="3190" w:type="dxa"/>
          </w:tcPr>
          <w:p w:rsidR="0099527F" w:rsidRDefault="0099527F" w:rsidP="00727EE4">
            <w:r>
              <w:t>Выражение содержит только положительные числа</w:t>
            </w:r>
          </w:p>
        </w:tc>
        <w:tc>
          <w:tcPr>
            <w:tcW w:w="3190" w:type="dxa"/>
          </w:tcPr>
          <w:p w:rsidR="0099527F" w:rsidRDefault="0099527F" w:rsidP="00727EE4">
            <w:r>
              <w:t>Выражение содержит только отрицательные числа</w:t>
            </w:r>
          </w:p>
        </w:tc>
        <w:tc>
          <w:tcPr>
            <w:tcW w:w="3191" w:type="dxa"/>
          </w:tcPr>
          <w:p w:rsidR="0099527F" w:rsidRDefault="0099527F" w:rsidP="001E304F">
            <w:r>
              <w:t>Выражение со</w:t>
            </w:r>
            <w:r w:rsidR="001E304F">
              <w:t>де</w:t>
            </w:r>
            <w:r>
              <w:t>ржит и о</w:t>
            </w:r>
            <w:r w:rsidR="001E304F">
              <w:t>трицательные и положительные числа</w:t>
            </w:r>
          </w:p>
        </w:tc>
      </w:tr>
      <w:tr w:rsidR="0099527F" w:rsidTr="0099527F">
        <w:tc>
          <w:tcPr>
            <w:tcW w:w="3190" w:type="dxa"/>
          </w:tcPr>
          <w:p w:rsidR="0099527F" w:rsidRDefault="001E304F" w:rsidP="001E304F">
            <w:r>
              <w:t>Значение выражения положительное и равно сумме модулей слагаемых</w:t>
            </w:r>
          </w:p>
        </w:tc>
        <w:tc>
          <w:tcPr>
            <w:tcW w:w="3190" w:type="dxa"/>
          </w:tcPr>
          <w:p w:rsidR="0099527F" w:rsidRDefault="001E304F" w:rsidP="001E304F">
            <w:r>
              <w:t>Значение выражения отрицательное и равно сумме модулей слагаемых</w:t>
            </w:r>
          </w:p>
        </w:tc>
        <w:tc>
          <w:tcPr>
            <w:tcW w:w="3191" w:type="dxa"/>
          </w:tcPr>
          <w:p w:rsidR="0099527F" w:rsidRDefault="001E304F" w:rsidP="001E304F">
            <w:r>
              <w:t xml:space="preserve">Значение выражения равно разности модулей слагаемых и имеет знак большего по модулю слагаемого </w:t>
            </w:r>
          </w:p>
        </w:tc>
      </w:tr>
    </w:tbl>
    <w:p w:rsidR="0099527F" w:rsidRDefault="001E304F" w:rsidP="00727EE4">
      <w:pPr>
        <w:ind w:firstLine="851"/>
      </w:pPr>
      <w:r>
        <w:t>В этом году снова проделана такая же работа со следующими шестиклассниками и снова положительный результат. Это еще одна победа на моем педагогическом поприще.</w:t>
      </w:r>
    </w:p>
    <w:p w:rsidR="001E304F" w:rsidRDefault="007C79FE" w:rsidP="00727EE4">
      <w:pPr>
        <w:ind w:firstLine="851"/>
      </w:pPr>
      <w:r>
        <w:t xml:space="preserve">Вот еще одна интерпретация подачи материала. 7 класс «Одночлены и многочлены». Принято две эти обширные темы изучать отдельно друг от </w:t>
      </w:r>
      <w:r>
        <w:lastRenderedPageBreak/>
        <w:t xml:space="preserve">друга. Сложностей в изучении тем не было, семиклассники успешно справлялись с предложенными заданиями. Печалил меня результат контрольной работы. Как при таком успешном изучении темы, </w:t>
      </w:r>
      <w:r w:rsidR="006E3B93">
        <w:t xml:space="preserve">учащиеся могли получить столь низкие оценки?! Три года я искала причину.   </w:t>
      </w:r>
    </w:p>
    <w:p w:rsidR="006E3B93" w:rsidRDefault="006E3B93" w:rsidP="00727EE4">
      <w:pPr>
        <w:ind w:firstLine="851"/>
      </w:pPr>
      <w:r>
        <w:t xml:space="preserve">С сегодняшними семиклассниками решила провести совместную исследовательскую работу, в надежде найти хоть какую-то зацепку. </w:t>
      </w:r>
    </w:p>
    <w:p w:rsidR="0043676A" w:rsidRDefault="006E3B93" w:rsidP="00727EE4">
      <w:pPr>
        <w:ind w:firstLine="851"/>
      </w:pPr>
      <w:r>
        <w:t>На первом уроке решила развести понятия «одночлен» и «многочлен», используя прием «группировки»</w:t>
      </w:r>
      <w:r w:rsidR="002F476C">
        <w:t xml:space="preserve">. На доске записываю (можно использовать интерактивную доску) не менее 20 многочленов и одночленов (важно не поскупиться на разнообразие коэффициентов, это позволит проявить себя слабым ученикам). Свой выбор останавливаю на группировке многочлены – одночлены и прошу детей дать название каждой группе. Если дети самостоятельно не назовут группы, то стоит их внимание обратить на тему занятия. Следующим шагом выбираю работу с задачником. Прошу детей проанализировать задания по темам. Пусть выявят те задания, которые звучат одинаково и те задания, которые применимы только для многочленов или только для одночленов. Дальше </w:t>
      </w:r>
      <w:r w:rsidR="000B22BB">
        <w:t>пре</w:t>
      </w:r>
      <w:r w:rsidR="00123F07">
        <w:t xml:space="preserve">длагаю давать темы параллельно (например, упрощение многочленов и одночленов). На каждом занятии анализируйте различие и сходство выполненных действий. Здесь главное выстраивать работу в иерархическом порядке. Результаты контрольной работы по этим двум темам был удовлетворительный, но судить </w:t>
      </w:r>
      <w:r w:rsidR="0043676A">
        <w:t>о рациональности выбранного подхода подачи темы, еще рано. Нужно провести аналогичную работу еще на одной параллели.</w:t>
      </w:r>
    </w:p>
    <w:p w:rsidR="006E3B93" w:rsidRDefault="0043676A" w:rsidP="00727EE4">
      <w:pPr>
        <w:ind w:firstLine="851"/>
      </w:pPr>
      <w:r>
        <w:t>Учитель – профессия творческая. Чем больше идей у Вас в собственной интерпретации подачи темы, тем ярче Ваш профессиональный успех. Четкое выполнение методических рекомендаций лишает Вас возможности искать рациональные приемы и методы</w:t>
      </w:r>
      <w:r w:rsidR="007112C9">
        <w:t xml:space="preserve">, возможности </w:t>
      </w:r>
      <w:r>
        <w:t>породниться с мыслями детей. Позвольте детям быть свободными в их мышлении</w:t>
      </w:r>
      <w:r w:rsidR="006E3B93">
        <w:t xml:space="preserve"> </w:t>
      </w:r>
      <w:r w:rsidR="007112C9">
        <w:t>и радуйтесь их интеллектуальному росту. Человек всегда с радость идет туда, где ему позволяют самовыражаться. А возможность самовыражения порождает мотивацию к учению. Лучшая похвала любому учителю – это желание детей идти на его урок.</w:t>
      </w:r>
    </w:p>
    <w:sectPr w:rsidR="006E3B93" w:rsidSect="00E3399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6C8" w:rsidRDefault="00A906C8" w:rsidP="001711E5">
      <w:pPr>
        <w:spacing w:after="0" w:line="240" w:lineRule="auto"/>
      </w:pPr>
      <w:r>
        <w:separator/>
      </w:r>
    </w:p>
  </w:endnote>
  <w:endnote w:type="continuationSeparator" w:id="0">
    <w:p w:rsidR="00A906C8" w:rsidRDefault="00A906C8" w:rsidP="00171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E5" w:rsidRDefault="001711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5376"/>
      <w:docPartObj>
        <w:docPartGallery w:val="Page Numbers (Bottom of Page)"/>
        <w:docPartUnique/>
      </w:docPartObj>
    </w:sdtPr>
    <w:sdtContent>
      <w:p w:rsidR="001711E5" w:rsidRDefault="00372B17">
        <w:pPr>
          <w:pStyle w:val="a7"/>
          <w:jc w:val="center"/>
        </w:pPr>
        <w:fldSimple w:instr=" PAGE   \* MERGEFORMAT ">
          <w:r w:rsidR="00B2662D">
            <w:rPr>
              <w:noProof/>
            </w:rPr>
            <w:t>1</w:t>
          </w:r>
        </w:fldSimple>
      </w:p>
    </w:sdtContent>
  </w:sdt>
  <w:p w:rsidR="001711E5" w:rsidRDefault="001711E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E5" w:rsidRDefault="001711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6C8" w:rsidRDefault="00A906C8" w:rsidP="001711E5">
      <w:pPr>
        <w:spacing w:after="0" w:line="240" w:lineRule="auto"/>
      </w:pPr>
      <w:r>
        <w:separator/>
      </w:r>
    </w:p>
  </w:footnote>
  <w:footnote w:type="continuationSeparator" w:id="0">
    <w:p w:rsidR="00A906C8" w:rsidRDefault="00A906C8" w:rsidP="001711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E5" w:rsidRDefault="001711E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E5" w:rsidRDefault="001711E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E5" w:rsidRDefault="001711E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64CD7"/>
    <w:rsid w:val="0000011B"/>
    <w:rsid w:val="000471DD"/>
    <w:rsid w:val="000B22BB"/>
    <w:rsid w:val="000E13E3"/>
    <w:rsid w:val="00123F07"/>
    <w:rsid w:val="001711E5"/>
    <w:rsid w:val="001E304F"/>
    <w:rsid w:val="00286543"/>
    <w:rsid w:val="002F476C"/>
    <w:rsid w:val="003239B9"/>
    <w:rsid w:val="00340467"/>
    <w:rsid w:val="00372B17"/>
    <w:rsid w:val="0043676A"/>
    <w:rsid w:val="00452CFD"/>
    <w:rsid w:val="00487153"/>
    <w:rsid w:val="0056057D"/>
    <w:rsid w:val="005F57D1"/>
    <w:rsid w:val="006E3B93"/>
    <w:rsid w:val="007112C9"/>
    <w:rsid w:val="00727EE4"/>
    <w:rsid w:val="007575FA"/>
    <w:rsid w:val="00764CD7"/>
    <w:rsid w:val="00791020"/>
    <w:rsid w:val="007C79FE"/>
    <w:rsid w:val="0083619C"/>
    <w:rsid w:val="00865440"/>
    <w:rsid w:val="009362FA"/>
    <w:rsid w:val="0099527F"/>
    <w:rsid w:val="009C6A54"/>
    <w:rsid w:val="009F265C"/>
    <w:rsid w:val="009F2DD2"/>
    <w:rsid w:val="00A22356"/>
    <w:rsid w:val="00A906C8"/>
    <w:rsid w:val="00B2662D"/>
    <w:rsid w:val="00C11848"/>
    <w:rsid w:val="00C41016"/>
    <w:rsid w:val="00D20116"/>
    <w:rsid w:val="00D404FA"/>
    <w:rsid w:val="00DE3032"/>
    <w:rsid w:val="00E11450"/>
    <w:rsid w:val="00E25DEB"/>
    <w:rsid w:val="00E33273"/>
    <w:rsid w:val="00E33999"/>
    <w:rsid w:val="00EB4F23"/>
    <w:rsid w:val="00F45A32"/>
    <w:rsid w:val="00F46AC1"/>
    <w:rsid w:val="00F82D67"/>
    <w:rsid w:val="00FA4C2F"/>
    <w:rsid w:val="00FE6B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CFD"/>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2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9F265C"/>
    <w:pPr>
      <w:spacing w:after="0" w:line="240" w:lineRule="auto"/>
    </w:pPr>
    <w:rPr>
      <w:rFonts w:ascii="Calibri" w:eastAsia="Calibri" w:hAnsi="Calibri" w:cs="Times New Roman"/>
    </w:rPr>
  </w:style>
  <w:style w:type="paragraph" w:styleId="a5">
    <w:name w:val="header"/>
    <w:basedOn w:val="a"/>
    <w:link w:val="a6"/>
    <w:uiPriority w:val="99"/>
    <w:semiHidden/>
    <w:unhideWhenUsed/>
    <w:rsid w:val="001711E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711E5"/>
    <w:rPr>
      <w:rFonts w:ascii="Times New Roman" w:hAnsi="Times New Roman"/>
      <w:sz w:val="28"/>
    </w:rPr>
  </w:style>
  <w:style w:type="paragraph" w:styleId="a7">
    <w:name w:val="footer"/>
    <w:basedOn w:val="a"/>
    <w:link w:val="a8"/>
    <w:uiPriority w:val="99"/>
    <w:unhideWhenUsed/>
    <w:rsid w:val="001711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11E5"/>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1228</Words>
  <Characters>7006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1</cp:lastModifiedBy>
  <cp:revision>15</cp:revision>
  <dcterms:created xsi:type="dcterms:W3CDTF">2009-12-31T23:47:00Z</dcterms:created>
  <dcterms:modified xsi:type="dcterms:W3CDTF">2015-08-25T11:51:00Z</dcterms:modified>
</cp:coreProperties>
</file>