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89" w:rsidRDefault="00E23089" w:rsidP="00E23089">
      <w:pPr>
        <w:spacing w:after="0" w:line="36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2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Овчинникова</w:t>
      </w:r>
      <w:proofErr w:type="spellEnd"/>
      <w:r w:rsidRPr="00E2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Марина Альбертовна</w:t>
      </w:r>
    </w:p>
    <w:p w:rsidR="00E23089" w:rsidRDefault="00E23089" w:rsidP="00E23089">
      <w:pPr>
        <w:spacing w:after="0" w:line="36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МКОУ "СОШ № 29" г. Ревда, Свердловская область</w:t>
      </w:r>
    </w:p>
    <w:p w:rsidR="00E23089" w:rsidRPr="00E23089" w:rsidRDefault="00E23089" w:rsidP="00E23089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E2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химии</w:t>
      </w:r>
    </w:p>
    <w:p w:rsidR="00E23089" w:rsidRDefault="00E23089" w:rsidP="004172A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172A6" w:rsidRDefault="00C247DD" w:rsidP="004172A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Как можно применять виртуальное моделирование и конструирование.</w:t>
      </w:r>
    </w:p>
    <w:p w:rsidR="00F04F7A" w:rsidRDefault="00F04F7A" w:rsidP="004172A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04F7A" w:rsidRDefault="00F04F7A" w:rsidP="00F04F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Современный этап развития российского образования можно считать уникальным. Сегодня рядом с простыми классными досками появились интерактивные, и учителю не приходится рисовать на доске модели молекул, структурные формулы, чтобы ученик смог  представить, как они выглядят в пространстве. </w:t>
      </w:r>
    </w:p>
    <w:p w:rsidR="00F04F7A" w:rsidRDefault="00F04F7A" w:rsidP="00F04F7A">
      <w:pPr>
        <w:pStyle w:val="a4"/>
        <w:spacing w:before="0" w:beforeAutospacing="0" w:after="0" w:afterAutospacing="0" w:line="360" w:lineRule="auto"/>
        <w:ind w:left="0"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 рождения ребенок знакомится с игрушками, которые помогают ему ориентироваться в пространстве, представлять окружающие предметы - это модели  животных, домов, зданий. Затем он учится сам строить из кубиков, конструкторов эти предметы. Помогают ему в этом сначала родители, потом воспитатель в детском саду. Вот ребенок пошел в школу. В начальной и средней школе  ученик  под руководством учителя конструирует  более сложные предметы. В этом ему помогают уроки технологии, рисования,  черчения. Предмет химии - один из последних предметов, вводимых в курс школьной программы, когда у учащихся уже сформировано начальное представление об окружающем мире. Химия только продолжает развивать интеллект учащегося, его логическое, образное мышления. Именно на этом предмете продолжается развитие пространственного мышления. </w:t>
      </w:r>
    </w:p>
    <w:p w:rsidR="00F04F7A" w:rsidRDefault="00F04F7A" w:rsidP="00F04F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Если учитель говорит просто 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непонятном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ученику скучно, и смысл урока утрачивается. И вот здесь на помощь приходит моделирование молекул. Модель - это искусственный предмет (явление), копирующий реальный предмет (явление). С помощью пространственных материальных моделей можно приблизить школьника к пониманию того, как устроен невидимый микромир. Материальные модели ученик может взять в руки, собрать и разобрать, тем самым подкрепив абстрактные химические формулы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наглядными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F7A" w:rsidRDefault="00F04F7A" w:rsidP="00F04F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Моделирование и конструирование как методика обучения давно используется в школе, применяются различные учебные модели молекул. Большинство детей даже старшего школьного возраста длительное время остаются, как говорят психологи,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кинестетиками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Поэтому им особенно полезна и важна такая форма деятельности как конструирование. Еще недавно на уроках мы строили модели молекул из разноцветных шариков - «атомов», которые соединяются друг с другом с помощью стержней, образуя «молекулы». Это так называемые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шаростержневые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модели. Но сегодня для развития пространственного мышления на уроках химии учителя все чаще используют информационные технологии. При этом современные информационные технологии сами становятся инструментом познания,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обучения, выполняя такие функции, как обобщающую, исследовательскую, развивающую, воспитывающую и контрольно-корректирующую. На смену простым наглядным пособиям приходят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анимации,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подвижные схемы, появляющиеся и исчезающие иллюстрации, что помогает заглянуть в невидимый химический мир, невозможный для рассмотрения в реальных условиях; виртуальное преобразование предметов в пространстве и плоскости. </w:t>
      </w:r>
    </w:p>
    <w:p w:rsidR="00F04F7A" w:rsidRDefault="00F04F7A" w:rsidP="00F04F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4118610</wp:posOffset>
            </wp:positionH>
            <wp:positionV relativeFrom="paragraph">
              <wp:posOffset>1807210</wp:posOffset>
            </wp:positionV>
            <wp:extent cx="1931035" cy="143637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360" r="12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43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Виртуальное практическое действие, плоскостное и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пространственное моделирование объектов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автоматизация отдельных операций можно найти в электронных образовательных ресурсах при выполнении лабораторных работ на конструирование молекул с помощью 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OMS</w:t>
      </w:r>
      <w:r>
        <w:rPr>
          <w:rFonts w:ascii="Times New Roman" w:hAnsi="Times New Roman" w:cs="Times New Roman"/>
          <w:sz w:val="24"/>
          <w:szCs w:val="24"/>
        </w:rPr>
        <w:t xml:space="preserve"> - клиента (эти модули я нахожу в Федеральном центре информационно-образовательных ресурсов). Работа с этими модулями позволяет учащимся не только рассматривать и вращать модели молекул в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плоскости, но и дает возможность построения и проектирования молекул, что позволяет на уровне понимания закрепить закономерности построения молекул и их пространственного строения.</w:t>
      </w:r>
    </w:p>
    <w:p w:rsidR="00F04F7A" w:rsidRDefault="00F04F7A" w:rsidP="00F04F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1024255</wp:posOffset>
            </wp:positionV>
            <wp:extent cx="563245" cy="621030"/>
            <wp:effectExtent l="19050" t="0" r="8255" b="0"/>
            <wp:wrapSquare wrapText="bothSides"/>
            <wp:docPr id="3" name="Рисунок 5" descr="http://maratakm.narod.ru/loohim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maratakm.narod.ru/loohim.files/image018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Конструирование, проводимое  в этом режиме,  </w:t>
      </w:r>
      <w:r>
        <w:rPr>
          <w:rFonts w:ascii="Times New Roman" w:hAnsi="Times New Roman" w:cs="Times New Roman"/>
          <w:sz w:val="24"/>
          <w:szCs w:val="24"/>
        </w:rPr>
        <w:t>позволяет школьнику избегать трудностей при восприятии строения органических молекул, разобраться в таких вопросах, как изомерия и номенклатура. Например, вещество, записанное следующим образом: учащиеся ошибочно называют 1-метилэтан, хотя под углом 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находится продолжение молекулы, а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радикал. Вращение молекулы позволяет "увидеть" молекулу и дать правильное название.</w:t>
      </w:r>
    </w:p>
    <w:p w:rsidR="00F04F7A" w:rsidRDefault="00F04F7A" w:rsidP="00F04F7A">
      <w:pPr>
        <w:tabs>
          <w:tab w:val="left" w:pos="900"/>
        </w:tabs>
        <w:spacing w:after="0" w:line="360" w:lineRule="auto"/>
        <w:ind w:right="175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электронного издания для 8-11 классов, разработанного в лаборатории систем мультимедиа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МарГТУ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мной была разработана программа элективного курса «Виртуальная лаборатория» для учащихся 10 класса. Данный курс, являясь интеграционным, развивает содержание базовых курсов «Химия» и «Информатика», удовлетворяет познавательные потребности учащихся, развивает многие универсальные учебные действия.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Электронное издание включает: виртуальную лабораторию, конструктор молекул, тренажер для решения химических задач, тесты, таблицы, хрестоматию, видеофрагменты, коллекцию иллюстраций.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«Конструктор молекул» предназначен для построения трехмерных      моделей органических и неорганических молекул. Особый интерес вызывают у ребят творческие задания, носящие исследовательский характер, таких, как самостоятельную разработку моделей молекул соединений, обладающих заданными свойствами, или, наоборот, прогнозирование свойств соединения, модель молекулы которого создана самим учеником. </w:t>
      </w:r>
    </w:p>
    <w:p w:rsidR="004172A6" w:rsidRPr="00EC2327" w:rsidRDefault="00F04F7A" w:rsidP="00F04F7A">
      <w:pPr>
        <w:tabs>
          <w:tab w:val="left" w:pos="900"/>
        </w:tabs>
        <w:spacing w:line="360" w:lineRule="auto"/>
        <w:ind w:right="175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Залог успешного внедрения средств ИКТ в образовательный процесс заложен в хорошо известных принципах педагогики сотрудничества, которые можно перефразировать следующим образом: «Не к компьютеру за готовыми знаниями, а вместе с компьютером за новыми знаниями». </w:t>
      </w:r>
    </w:p>
    <w:sectPr w:rsidR="004172A6" w:rsidRPr="00EC2327" w:rsidSect="004172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2A6"/>
    <w:rsid w:val="001D7691"/>
    <w:rsid w:val="003F43D4"/>
    <w:rsid w:val="004172A6"/>
    <w:rsid w:val="00586A03"/>
    <w:rsid w:val="00C247DD"/>
    <w:rsid w:val="00E23089"/>
    <w:rsid w:val="00F0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172A6"/>
    <w:rPr>
      <w:color w:val="0000FF"/>
      <w:u w:val="single"/>
    </w:rPr>
  </w:style>
  <w:style w:type="paragraph" w:styleId="a4">
    <w:name w:val="Normal (Web)"/>
    <w:basedOn w:val="a"/>
    <w:semiHidden/>
    <w:unhideWhenUsed/>
    <w:rsid w:val="004172A6"/>
    <w:pPr>
      <w:spacing w:before="100" w:beforeAutospacing="1" w:after="100" w:afterAutospacing="1" w:line="240" w:lineRule="auto"/>
      <w:ind w:left="200" w:right="200" w:firstLine="300"/>
      <w:jc w:val="both"/>
    </w:pPr>
    <w:rPr>
      <w:rFonts w:ascii="Tahoma" w:eastAsia="Times New Roman" w:hAnsi="Tahoma" w:cs="Tahom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file:///F:\&#1082;&#1086;&#1085;&#1089;&#1090;&#1088;&#1091;&#1080;&#1088;&#1086;&#1074;\&#1042;&#1086;&#1079;&#1084;&#1086;&#1078;&#1085;&#1086;&#1089;&#1090;&#1100;%20&#1082;&#1086;&#1084;&#1087;&#1100;&#1102;&#1090;&#1077;&#1088;&#1085;&#1086;&#1075;&#1086;%20&#1084;&#1086;&#1076;&#1077;&#1083;&#1080;&#1088;&#1086;&#1074;&#1072;&#1085;&#1080;&#1103;.p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file:///F:\&#1082;&#1086;&#1085;&#1089;&#1090;&#1088;&#1091;&#1080;&#1088;&#1086;&#1074;\&#1089;&#1086;&#1089;&#1090;&#1072;&#1074;&#1083;&#1077;&#1085;&#1080;&#1077;%20&#1080;&#1079;&#1086;&#1084;&#1077;&#1088;&#1086;&#1074;.pp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maratakm.narod.ru/loohim.files/image018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70E4F-DAF5-4332-A442-161BB486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7</cp:revision>
  <dcterms:created xsi:type="dcterms:W3CDTF">2015-11-24T15:13:00Z</dcterms:created>
  <dcterms:modified xsi:type="dcterms:W3CDTF">2016-02-03T14:02:00Z</dcterms:modified>
</cp:coreProperties>
</file>