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85" w:rsidRDefault="004D1CE0" w:rsidP="00656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56E85">
        <w:rPr>
          <w:rFonts w:ascii="Times New Roman" w:hAnsi="Times New Roman" w:cs="Times New Roman"/>
          <w:sz w:val="24"/>
          <w:szCs w:val="24"/>
        </w:rPr>
        <w:t>Панева</w:t>
      </w:r>
      <w:proofErr w:type="spellEnd"/>
      <w:r w:rsidRPr="00656E85">
        <w:rPr>
          <w:rFonts w:ascii="Times New Roman" w:hAnsi="Times New Roman" w:cs="Times New Roman"/>
          <w:sz w:val="24"/>
          <w:szCs w:val="24"/>
        </w:rPr>
        <w:t xml:space="preserve"> Дарья Алексеевна </w:t>
      </w:r>
    </w:p>
    <w:p w:rsidR="00656E85" w:rsidRDefault="00656E85" w:rsidP="00656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D1CE0" w:rsidRPr="00656E85">
        <w:rPr>
          <w:rFonts w:ascii="Times New Roman" w:hAnsi="Times New Roman" w:cs="Times New Roman"/>
          <w:sz w:val="24"/>
          <w:szCs w:val="24"/>
        </w:rPr>
        <w:t xml:space="preserve">БОУ СОШ с. Объячево </w:t>
      </w:r>
    </w:p>
    <w:p w:rsidR="004D1CE0" w:rsidRPr="00656E85" w:rsidRDefault="00656E85" w:rsidP="00656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D1CE0" w:rsidRPr="00656E85">
        <w:rPr>
          <w:rFonts w:ascii="Times New Roman" w:hAnsi="Times New Roman" w:cs="Times New Roman"/>
          <w:sz w:val="24"/>
          <w:szCs w:val="24"/>
        </w:rPr>
        <w:t>читель математики</w:t>
      </w:r>
    </w:p>
    <w:p w:rsidR="00656E85" w:rsidRDefault="00656E85" w:rsidP="00656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E85" w:rsidRDefault="00656E85" w:rsidP="00544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502" w:rsidRDefault="00974502" w:rsidP="00656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E85">
        <w:rPr>
          <w:rFonts w:ascii="Times New Roman" w:hAnsi="Times New Roman" w:cs="Times New Roman"/>
          <w:b/>
          <w:sz w:val="24"/>
          <w:szCs w:val="24"/>
        </w:rPr>
        <w:t>Сложение и вычитание десятичных дробей</w:t>
      </w:r>
    </w:p>
    <w:p w:rsidR="00656E85" w:rsidRPr="00656E85" w:rsidRDefault="00656E85" w:rsidP="00656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E85">
        <w:rPr>
          <w:rFonts w:ascii="Times New Roman" w:hAnsi="Times New Roman" w:cs="Times New Roman"/>
          <w:b/>
          <w:sz w:val="24"/>
          <w:szCs w:val="24"/>
        </w:rPr>
        <w:t>Урок по математике в 5 классе.</w:t>
      </w:r>
    </w:p>
    <w:p w:rsidR="00656E85" w:rsidRPr="00656E85" w:rsidRDefault="00656E85" w:rsidP="00656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C84" w:rsidRPr="00544CD9" w:rsidRDefault="009F4C84" w:rsidP="00544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E85">
        <w:rPr>
          <w:rFonts w:ascii="Times New Roman" w:hAnsi="Times New Roman" w:cs="Times New Roman"/>
          <w:b/>
          <w:sz w:val="24"/>
          <w:szCs w:val="24"/>
        </w:rPr>
        <w:t>Тип:</w:t>
      </w:r>
      <w:r w:rsidR="008A5864" w:rsidRPr="00544CD9">
        <w:rPr>
          <w:rFonts w:ascii="Times New Roman" w:hAnsi="Times New Roman" w:cs="Times New Roman"/>
          <w:sz w:val="24"/>
          <w:szCs w:val="24"/>
        </w:rPr>
        <w:t xml:space="preserve"> урок изучения нового материала и первичного закрепления знаний по технологии личностно-ориентированного обучения.</w:t>
      </w:r>
      <w:r w:rsidRPr="00544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502" w:rsidRPr="00544CD9" w:rsidRDefault="00974502" w:rsidP="00544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E85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544CD9">
        <w:rPr>
          <w:rFonts w:ascii="Times New Roman" w:hAnsi="Times New Roman" w:cs="Times New Roman"/>
          <w:sz w:val="24"/>
          <w:szCs w:val="24"/>
        </w:rPr>
        <w:t xml:space="preserve"> познакомить учащихся с правилом сложения и вычитания десятичных дробей, обеспечить осознанное усвоение данной темы </w:t>
      </w:r>
      <w:proofErr w:type="gramStart"/>
      <w:r w:rsidRPr="00544C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44CD9">
        <w:rPr>
          <w:rFonts w:ascii="Times New Roman" w:hAnsi="Times New Roman" w:cs="Times New Roman"/>
          <w:sz w:val="24"/>
          <w:szCs w:val="24"/>
        </w:rPr>
        <w:t>.</w:t>
      </w:r>
    </w:p>
    <w:p w:rsidR="00974502" w:rsidRPr="00656E85" w:rsidRDefault="00974502" w:rsidP="00544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6E8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74502" w:rsidRPr="00544CD9" w:rsidRDefault="00974502" w:rsidP="00544C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4CD9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974502" w:rsidRPr="00544CD9" w:rsidRDefault="00974502" w:rsidP="00544CD9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 xml:space="preserve">Проверить усвоение </w:t>
      </w:r>
      <w:proofErr w:type="gramStart"/>
      <w:r w:rsidR="008B76D4" w:rsidRPr="00544C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8B76D4" w:rsidRPr="00544CD9">
        <w:rPr>
          <w:rFonts w:ascii="Times New Roman" w:hAnsi="Times New Roman" w:cs="Times New Roman"/>
          <w:sz w:val="24"/>
          <w:szCs w:val="24"/>
        </w:rPr>
        <w:t xml:space="preserve"> тем «сложение и вычитание смешанных чисел», «десятичная запись дробных чисел», «сравнение десятичных дробей»;</w:t>
      </w:r>
    </w:p>
    <w:p w:rsidR="008B76D4" w:rsidRPr="00544CD9" w:rsidRDefault="008B76D4" w:rsidP="00544CD9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 xml:space="preserve">Активизировать мыслительную деятельность </w:t>
      </w:r>
      <w:proofErr w:type="gramStart"/>
      <w:r w:rsidRPr="00544C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4CD9">
        <w:rPr>
          <w:rFonts w:ascii="Times New Roman" w:hAnsi="Times New Roman" w:cs="Times New Roman"/>
          <w:sz w:val="24"/>
          <w:szCs w:val="24"/>
        </w:rPr>
        <w:t>;</w:t>
      </w:r>
    </w:p>
    <w:p w:rsidR="008B76D4" w:rsidRPr="00544CD9" w:rsidRDefault="008B76D4" w:rsidP="00544CD9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Сформировать знания об алгоритме сложения и вычитания десятичных дробей.</w:t>
      </w:r>
    </w:p>
    <w:p w:rsidR="008B76D4" w:rsidRPr="00544CD9" w:rsidRDefault="008B76D4" w:rsidP="00544C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4CD9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8B76D4" w:rsidRPr="00544CD9" w:rsidRDefault="00D616D1" w:rsidP="00544CD9">
      <w:pPr>
        <w:pStyle w:val="a7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Развитие алгоритмического мышления;</w:t>
      </w:r>
    </w:p>
    <w:p w:rsidR="00D616D1" w:rsidRPr="00544CD9" w:rsidRDefault="00D616D1" w:rsidP="00544CD9">
      <w:pPr>
        <w:pStyle w:val="a7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Развитие познавательного интереса;</w:t>
      </w:r>
    </w:p>
    <w:p w:rsidR="00D616D1" w:rsidRPr="00544CD9" w:rsidRDefault="00D616D1" w:rsidP="00544CD9">
      <w:pPr>
        <w:pStyle w:val="a7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Развитие умения анализировать, сравнивать и проводить аналогию;</w:t>
      </w:r>
    </w:p>
    <w:p w:rsidR="00D616D1" w:rsidRPr="00544CD9" w:rsidRDefault="00D616D1" w:rsidP="00544CD9">
      <w:pPr>
        <w:pStyle w:val="a7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Развитие логического мышления;</w:t>
      </w:r>
    </w:p>
    <w:p w:rsidR="00D616D1" w:rsidRPr="00544CD9" w:rsidRDefault="00D616D1" w:rsidP="00544CD9">
      <w:pPr>
        <w:pStyle w:val="a7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Развитие умения вычленять необходимую информацию и применять на практике;</w:t>
      </w:r>
    </w:p>
    <w:p w:rsidR="00D616D1" w:rsidRPr="00544CD9" w:rsidRDefault="00D616D1" w:rsidP="00544CD9">
      <w:pPr>
        <w:pStyle w:val="a7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Развитие умения работать с книгой и компьютером;</w:t>
      </w:r>
    </w:p>
    <w:p w:rsidR="00D616D1" w:rsidRPr="00544CD9" w:rsidRDefault="00D616D1" w:rsidP="00544CD9">
      <w:pPr>
        <w:pStyle w:val="a7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Развитие интереса к предмету.</w:t>
      </w:r>
    </w:p>
    <w:p w:rsidR="00D616D1" w:rsidRPr="00544CD9" w:rsidRDefault="00D616D1" w:rsidP="00544C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4CD9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D616D1" w:rsidRPr="00544CD9" w:rsidRDefault="009F4C84" w:rsidP="00544CD9">
      <w:pPr>
        <w:pStyle w:val="a7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Воспитание толерантности и взаимопонимания;</w:t>
      </w:r>
    </w:p>
    <w:p w:rsidR="009F4C84" w:rsidRPr="00544CD9" w:rsidRDefault="009F4C84" w:rsidP="00544CD9">
      <w:pPr>
        <w:pStyle w:val="a7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 xml:space="preserve">Воспитание самостоятельности; </w:t>
      </w:r>
    </w:p>
    <w:p w:rsidR="009F4C84" w:rsidRPr="00544CD9" w:rsidRDefault="009F4C84" w:rsidP="00544CD9">
      <w:pPr>
        <w:pStyle w:val="a7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Умение планировать и оценивать свои способности и деятельность;</w:t>
      </w:r>
    </w:p>
    <w:p w:rsidR="009F4C84" w:rsidRPr="00544CD9" w:rsidRDefault="009F4C84" w:rsidP="00544CD9">
      <w:pPr>
        <w:pStyle w:val="a7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Развитие навыков самооценки</w:t>
      </w:r>
      <w:r w:rsidR="004202E4" w:rsidRPr="00544CD9">
        <w:rPr>
          <w:rFonts w:ascii="Times New Roman" w:hAnsi="Times New Roman" w:cs="Times New Roman"/>
          <w:sz w:val="24"/>
          <w:szCs w:val="24"/>
        </w:rPr>
        <w:t>;</w:t>
      </w:r>
    </w:p>
    <w:p w:rsidR="009F4C84" w:rsidRPr="00544CD9" w:rsidRDefault="009F4C84" w:rsidP="00544CD9">
      <w:pPr>
        <w:pStyle w:val="a7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Воспитание патриотизма;</w:t>
      </w:r>
    </w:p>
    <w:p w:rsidR="009F4C84" w:rsidRPr="00544CD9" w:rsidRDefault="009F4C84" w:rsidP="00544CD9">
      <w:pPr>
        <w:pStyle w:val="a7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Воспитание уважения и благодарности защитникам Родины.</w:t>
      </w:r>
    </w:p>
    <w:p w:rsidR="008A5864" w:rsidRPr="00656E85" w:rsidRDefault="008A5864" w:rsidP="00544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6E85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8A5864" w:rsidRPr="00544CD9" w:rsidRDefault="008A5864" w:rsidP="00544CD9">
      <w:pPr>
        <w:pStyle w:val="a7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Мультимедийный проектор;</w:t>
      </w:r>
    </w:p>
    <w:p w:rsidR="008A5864" w:rsidRPr="00544CD9" w:rsidRDefault="008A5864" w:rsidP="00544CD9">
      <w:pPr>
        <w:pStyle w:val="a7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Компьютеры;</w:t>
      </w:r>
    </w:p>
    <w:p w:rsidR="008A5864" w:rsidRPr="00544CD9" w:rsidRDefault="008A5864" w:rsidP="00544CD9">
      <w:pPr>
        <w:pStyle w:val="a7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Презентация «Сложение и вычитание десятичных дробей»;</w:t>
      </w:r>
    </w:p>
    <w:p w:rsidR="008A5864" w:rsidRPr="00544CD9" w:rsidRDefault="001E129A" w:rsidP="00544CD9">
      <w:pPr>
        <w:pStyle w:val="a7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Тест для проведения самостоятельной работы на компьютере;</w:t>
      </w:r>
    </w:p>
    <w:p w:rsidR="001E129A" w:rsidRPr="00544CD9" w:rsidRDefault="001E129A" w:rsidP="00544CD9">
      <w:pPr>
        <w:pStyle w:val="a7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Карточки с тренажером для самостоятельной работы;</w:t>
      </w:r>
    </w:p>
    <w:p w:rsidR="001E129A" w:rsidRPr="00544CD9" w:rsidRDefault="001E129A" w:rsidP="00544CD9">
      <w:pPr>
        <w:pStyle w:val="a7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Карточки с заданиями для самостоятельной работы (на оценку «4»);</w:t>
      </w:r>
    </w:p>
    <w:p w:rsidR="001E129A" w:rsidRPr="00544CD9" w:rsidRDefault="001E129A" w:rsidP="00544CD9">
      <w:pPr>
        <w:pStyle w:val="a7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Карточки – закладки с памятками.</w:t>
      </w:r>
    </w:p>
    <w:p w:rsidR="00DC3FA3" w:rsidRPr="00544CD9" w:rsidRDefault="00DC3FA3" w:rsidP="00544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DC3FA3" w:rsidRPr="00544CD9" w:rsidRDefault="00DC3FA3" w:rsidP="00544CD9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компьютеры, мультимедийный проектор,</w:t>
      </w:r>
    </w:p>
    <w:p w:rsidR="00DC3FA3" w:rsidRPr="00544CD9" w:rsidRDefault="00DC3FA3" w:rsidP="00544CD9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презентация к уроку</w:t>
      </w:r>
    </w:p>
    <w:p w:rsidR="00DC3FA3" w:rsidRPr="00544CD9" w:rsidRDefault="00DC3FA3" w:rsidP="00544CD9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 </w:t>
      </w:r>
    </w:p>
    <w:p w:rsidR="00DC3FA3" w:rsidRPr="00544CD9" w:rsidRDefault="00DC3FA3" w:rsidP="00544CD9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карточки, “Лист учета”, </w:t>
      </w:r>
      <w:r w:rsidR="008B7B93"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закладки</w:t>
      </w: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D8573A"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фотографии памятных мест.</w:t>
      </w:r>
    </w:p>
    <w:p w:rsidR="008B7B93" w:rsidRPr="00656E85" w:rsidRDefault="008B7B93" w:rsidP="00656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E85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8B7B93" w:rsidRPr="00656E85" w:rsidRDefault="008B7B93" w:rsidP="00544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6E85">
        <w:rPr>
          <w:rFonts w:ascii="Times New Roman" w:hAnsi="Times New Roman" w:cs="Times New Roman"/>
          <w:b/>
          <w:sz w:val="24"/>
          <w:szCs w:val="24"/>
        </w:rPr>
        <w:t>Организационный этап</w:t>
      </w:r>
    </w:p>
    <w:p w:rsidR="00856C18" w:rsidRPr="00544CD9" w:rsidRDefault="008A7789" w:rsidP="00544C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(слайд 2)</w:t>
      </w:r>
    </w:p>
    <w:p w:rsidR="00D8573A" w:rsidRPr="00544CD9" w:rsidRDefault="00D8573A" w:rsidP="00544CD9">
      <w:pPr>
        <w:spacing w:after="0" w:line="240" w:lineRule="auto"/>
        <w:ind w:left="4820" w:firstLine="709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Наук так много на земле,</w:t>
      </w:r>
    </w:p>
    <w:p w:rsidR="00D8573A" w:rsidRPr="00544CD9" w:rsidRDefault="00D8573A" w:rsidP="00544CD9">
      <w:pPr>
        <w:spacing w:after="0" w:line="240" w:lineRule="auto"/>
        <w:ind w:left="4820" w:firstLine="709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У всех своя тематика.</w:t>
      </w:r>
    </w:p>
    <w:p w:rsidR="00D8573A" w:rsidRPr="00544CD9" w:rsidRDefault="00D8573A" w:rsidP="00544CD9">
      <w:pPr>
        <w:spacing w:after="0" w:line="240" w:lineRule="auto"/>
        <w:ind w:left="4820" w:firstLine="709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Но мне одна из них милей,</w:t>
      </w:r>
    </w:p>
    <w:p w:rsidR="00D8573A" w:rsidRPr="00544CD9" w:rsidRDefault="00D8573A" w:rsidP="00544CD9">
      <w:pPr>
        <w:spacing w:after="0" w:line="240" w:lineRule="auto"/>
        <w:ind w:left="4820" w:firstLine="709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lastRenderedPageBreak/>
        <w:t>Зовется математикой.</w:t>
      </w:r>
    </w:p>
    <w:p w:rsidR="00D8573A" w:rsidRPr="00544CD9" w:rsidRDefault="00D8573A" w:rsidP="00544CD9">
      <w:pPr>
        <w:spacing w:after="0" w:line="240" w:lineRule="auto"/>
        <w:ind w:left="4820" w:firstLine="709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Царицей Гаусс называл,</w:t>
      </w:r>
    </w:p>
    <w:p w:rsidR="00D8573A" w:rsidRPr="00544CD9" w:rsidRDefault="00D8573A" w:rsidP="00544CD9">
      <w:pPr>
        <w:spacing w:after="0" w:line="240" w:lineRule="auto"/>
        <w:ind w:left="4820" w:firstLine="709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Его ценю я мнение.</w:t>
      </w:r>
    </w:p>
    <w:p w:rsidR="00D8573A" w:rsidRPr="00544CD9" w:rsidRDefault="00D8573A" w:rsidP="00544CD9">
      <w:pPr>
        <w:spacing w:after="0" w:line="240" w:lineRule="auto"/>
        <w:ind w:left="4820" w:firstLine="709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И Пушкин даже отмечал,</w:t>
      </w:r>
    </w:p>
    <w:p w:rsidR="00D8573A" w:rsidRPr="00544CD9" w:rsidRDefault="00D8573A" w:rsidP="00544CD9">
      <w:pPr>
        <w:spacing w:after="0" w:line="240" w:lineRule="auto"/>
        <w:ind w:left="4820" w:firstLine="709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Что есть в ней вдохновение.</w:t>
      </w:r>
    </w:p>
    <w:p w:rsidR="008B7B93" w:rsidRPr="00544CD9" w:rsidRDefault="008B7B93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Здравствуйте дорогие ребята, я рада приветствовать вас сегодня в этом классе. Поприветствуйте</w:t>
      </w:r>
      <w:r w:rsidR="006C0CEC" w:rsidRPr="00544CD9">
        <w:rPr>
          <w:rFonts w:ascii="Times New Roman" w:hAnsi="Times New Roman" w:cs="Times New Roman"/>
          <w:sz w:val="24"/>
          <w:szCs w:val="24"/>
        </w:rPr>
        <w:t xml:space="preserve"> и вы</w:t>
      </w:r>
      <w:r w:rsidRPr="00544CD9">
        <w:rPr>
          <w:rFonts w:ascii="Times New Roman" w:hAnsi="Times New Roman" w:cs="Times New Roman"/>
          <w:sz w:val="24"/>
          <w:szCs w:val="24"/>
        </w:rPr>
        <w:t xml:space="preserve"> друг друга, для этого встаньте, пожмите руку соседу по парте, можно ближайшим соседям, улыбнитесь и пожелайте успеха на уроке.</w:t>
      </w:r>
    </w:p>
    <w:p w:rsidR="00856C18" w:rsidRPr="00544CD9" w:rsidRDefault="00856C18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 xml:space="preserve">Молодцы. Тихонько садитесь. Как вы заметили, сегодня у нас не просто урок, перед нами поставлена очень важная задача – </w:t>
      </w:r>
      <w:r w:rsidR="0078551B" w:rsidRPr="00544CD9">
        <w:rPr>
          <w:rFonts w:ascii="Times New Roman" w:hAnsi="Times New Roman" w:cs="Times New Roman"/>
          <w:sz w:val="24"/>
          <w:szCs w:val="24"/>
        </w:rPr>
        <w:t>изучить новую тему. И я желаю всем успеха.</w:t>
      </w:r>
      <w:r w:rsidRPr="00544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C18" w:rsidRPr="00544CD9" w:rsidRDefault="00856C18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Посмотрите, пожалуйста, что вы видите перед собой на партах? Совершенно верно, перед вами лежат конверты, карточки трех цветов и лист самоконтроля с таблицей.</w:t>
      </w:r>
    </w:p>
    <w:p w:rsidR="00856C18" w:rsidRPr="00544CD9" w:rsidRDefault="00856C18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На листе самоконтроля в первом столбике «ожидаемый результат» поставьте ту оценку, которую вы бы хотели получить</w:t>
      </w:r>
      <w:r w:rsidR="008329C7" w:rsidRPr="00544CD9">
        <w:rPr>
          <w:rFonts w:ascii="Times New Roman" w:hAnsi="Times New Roman" w:cs="Times New Roman"/>
          <w:sz w:val="24"/>
          <w:szCs w:val="24"/>
        </w:rPr>
        <w:t>. Внимательно посмотрите и задумайтесь, что же надо сделать для этого. И пока отложите все на край парты, кроме разноцветных карточек.</w:t>
      </w:r>
    </w:p>
    <w:p w:rsidR="008329C7" w:rsidRPr="00656E85" w:rsidRDefault="008329C7" w:rsidP="00544C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E85">
        <w:rPr>
          <w:rFonts w:ascii="Times New Roman" w:hAnsi="Times New Roman" w:cs="Times New Roman"/>
          <w:b/>
          <w:sz w:val="24"/>
          <w:szCs w:val="24"/>
        </w:rPr>
        <w:t>Актуализация знаний</w:t>
      </w:r>
    </w:p>
    <w:p w:rsidR="008329C7" w:rsidRPr="00544CD9" w:rsidRDefault="008329C7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В качестве разминки я предлагаю вам сыграть в игру «Третий лишний». Для ответов вам понадобятся карточки трех цветов.</w:t>
      </w:r>
      <w:r w:rsidR="00741677" w:rsidRPr="00544CD9">
        <w:rPr>
          <w:rFonts w:ascii="Times New Roman" w:hAnsi="Times New Roman" w:cs="Times New Roman"/>
          <w:sz w:val="24"/>
          <w:szCs w:val="24"/>
        </w:rPr>
        <w:t xml:space="preserve"> Вместе с заданием</w:t>
      </w:r>
      <w:r w:rsidRPr="00544CD9">
        <w:rPr>
          <w:rFonts w:ascii="Times New Roman" w:hAnsi="Times New Roman" w:cs="Times New Roman"/>
          <w:sz w:val="24"/>
          <w:szCs w:val="24"/>
        </w:rPr>
        <w:t xml:space="preserve"> </w:t>
      </w:r>
      <w:r w:rsidR="00741677" w:rsidRPr="00544CD9">
        <w:rPr>
          <w:rFonts w:ascii="Times New Roman" w:hAnsi="Times New Roman" w:cs="Times New Roman"/>
          <w:sz w:val="24"/>
          <w:szCs w:val="24"/>
        </w:rPr>
        <w:t>в</w:t>
      </w:r>
      <w:r w:rsidRPr="00544CD9">
        <w:rPr>
          <w:rFonts w:ascii="Times New Roman" w:hAnsi="Times New Roman" w:cs="Times New Roman"/>
          <w:sz w:val="24"/>
          <w:szCs w:val="24"/>
        </w:rPr>
        <w:t xml:space="preserve">ашему вниманию будут представлены 3 варианта ответов, вы должны выбрать из них правильный на ваш взгляд и поднять карточку соответствующего цвета, а затем записать полученную букву </w:t>
      </w:r>
      <w:r w:rsidR="00741677" w:rsidRPr="00544CD9">
        <w:rPr>
          <w:rFonts w:ascii="Times New Roman" w:hAnsi="Times New Roman" w:cs="Times New Roman"/>
          <w:sz w:val="24"/>
          <w:szCs w:val="24"/>
        </w:rPr>
        <w:t>в тетрадь. Прежде чем начать, откройте тетради, запишите число на полях и приготовьтесь.</w:t>
      </w:r>
    </w:p>
    <w:p w:rsidR="008A7789" w:rsidRPr="00544CD9" w:rsidRDefault="008A7789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(слайды 4 – 9)</w:t>
      </w:r>
    </w:p>
    <w:tbl>
      <w:tblPr>
        <w:tblW w:w="6204" w:type="dxa"/>
        <w:tblCellMar>
          <w:left w:w="0" w:type="dxa"/>
          <w:right w:w="0" w:type="dxa"/>
        </w:tblCellMar>
        <w:tblLook w:val="04A0"/>
      </w:tblPr>
      <w:tblGrid>
        <w:gridCol w:w="1951"/>
        <w:gridCol w:w="2126"/>
        <w:gridCol w:w="2127"/>
      </w:tblGrid>
      <w:tr w:rsidR="00741677" w:rsidRPr="00544CD9" w:rsidTr="00741677">
        <w:trPr>
          <w:trHeight w:val="730"/>
        </w:trPr>
        <w:tc>
          <w:tcPr>
            <w:tcW w:w="6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77" w:rsidRPr="00544CD9" w:rsidRDefault="00741677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4"/>
                <w:szCs w:val="24"/>
                <w:lang w:eastAsia="ru-RU"/>
              </w:rPr>
              <w:drawing>
                <wp:inline distT="0" distB="0" distL="0" distR="0">
                  <wp:extent cx="507533" cy="474453"/>
                  <wp:effectExtent l="19050" t="0" r="6817" b="0"/>
                  <wp:docPr id="1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72" cy="475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44CD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 в десятичном виде</w:t>
            </w: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1677" w:rsidRPr="00544CD9" w:rsidTr="00741677">
        <w:trPr>
          <w:trHeight w:val="685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77" w:rsidRPr="00544CD9" w:rsidRDefault="00741677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79,500 (с)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77" w:rsidRPr="00544CD9" w:rsidRDefault="00741677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79,005 (п)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77" w:rsidRPr="00544CD9" w:rsidRDefault="00741677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79,5000 (т) </w:t>
            </w:r>
          </w:p>
        </w:tc>
      </w:tr>
    </w:tbl>
    <w:p w:rsidR="00741677" w:rsidRPr="00544CD9" w:rsidRDefault="00741677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204" w:type="dxa"/>
        <w:tblCellMar>
          <w:left w:w="0" w:type="dxa"/>
          <w:right w:w="0" w:type="dxa"/>
        </w:tblCellMar>
        <w:tblLook w:val="04A0"/>
      </w:tblPr>
      <w:tblGrid>
        <w:gridCol w:w="1951"/>
        <w:gridCol w:w="2126"/>
        <w:gridCol w:w="2127"/>
      </w:tblGrid>
      <w:tr w:rsidR="00741677" w:rsidRPr="00544CD9" w:rsidTr="00741677">
        <w:trPr>
          <w:trHeight w:val="706"/>
        </w:trPr>
        <w:tc>
          <w:tcPr>
            <w:tcW w:w="6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77" w:rsidRPr="00544CD9" w:rsidRDefault="00741677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4"/>
                <w:szCs w:val="24"/>
                <w:lang w:eastAsia="ru-RU"/>
              </w:rPr>
              <w:drawing>
                <wp:inline distT="0" distB="0" distL="0" distR="0">
                  <wp:extent cx="334633" cy="431321"/>
                  <wp:effectExtent l="19050" t="0" r="8267" b="0"/>
                  <wp:docPr id="15" name="Рисунок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120" cy="4319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44CD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 в десятичном виде</w:t>
            </w: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1677" w:rsidRPr="00544CD9" w:rsidTr="00741677">
        <w:trPr>
          <w:trHeight w:val="675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77" w:rsidRPr="00544CD9" w:rsidRDefault="00741677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6,100 (и)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77" w:rsidRPr="00544CD9" w:rsidRDefault="00741677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0,60 (е)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77" w:rsidRPr="00544CD9" w:rsidRDefault="00741677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0,06 (а) </w:t>
            </w:r>
          </w:p>
        </w:tc>
      </w:tr>
    </w:tbl>
    <w:p w:rsidR="008329C7" w:rsidRPr="00544CD9" w:rsidRDefault="008329C7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204" w:type="dxa"/>
        <w:tblCellMar>
          <w:left w:w="0" w:type="dxa"/>
          <w:right w:w="0" w:type="dxa"/>
        </w:tblCellMar>
        <w:tblLook w:val="04A0"/>
      </w:tblPr>
      <w:tblGrid>
        <w:gridCol w:w="1951"/>
        <w:gridCol w:w="2126"/>
        <w:gridCol w:w="2127"/>
      </w:tblGrid>
      <w:tr w:rsidR="00741677" w:rsidRPr="00544CD9" w:rsidTr="00741677">
        <w:trPr>
          <w:trHeight w:val="495"/>
        </w:trPr>
        <w:tc>
          <w:tcPr>
            <w:tcW w:w="6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77" w:rsidRPr="00544CD9" w:rsidRDefault="00741677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Как иначе можно записать 7,25?</w:t>
            </w: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1677" w:rsidRPr="00544CD9" w:rsidTr="00C16406">
        <w:trPr>
          <w:trHeight w:val="519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77" w:rsidRPr="00544CD9" w:rsidRDefault="00C16406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741677"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</w:t>
            </w:r>
            <w:r w:rsidR="002D41DF" w:rsidRPr="00544CD9">
              <w:rPr>
                <w:rFonts w:ascii="Times New Roman" w:eastAsia="Calibri" w:hAnsi="Times New Roman" w:cs="Times New Roman"/>
                <w:noProof/>
                <w:color w:val="000000"/>
                <w:kern w:val="24"/>
                <w:sz w:val="24"/>
                <w:szCs w:val="24"/>
                <w:lang w:eastAsia="ru-RU"/>
              </w:rPr>
              <w:drawing>
                <wp:inline distT="0" distB="0" distL="0" distR="0">
                  <wp:extent cx="355481" cy="457200"/>
                  <wp:effectExtent l="19050" t="0" r="6469" b="0"/>
                  <wp:docPr id="20" name="Рисунок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998" cy="457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41677"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(б)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77" w:rsidRPr="00544CD9" w:rsidRDefault="00741677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r w:rsidR="002D41DF" w:rsidRPr="00544CD9">
              <w:rPr>
                <w:rFonts w:ascii="Times New Roman" w:eastAsia="Calibri" w:hAnsi="Times New Roman" w:cs="Times New Roman"/>
                <w:noProof/>
                <w:color w:val="000000"/>
                <w:kern w:val="24"/>
                <w:sz w:val="24"/>
                <w:szCs w:val="24"/>
                <w:lang w:eastAsia="ru-RU"/>
              </w:rPr>
              <w:drawing>
                <wp:inline distT="0" distB="0" distL="0" distR="0">
                  <wp:extent cx="355481" cy="405441"/>
                  <wp:effectExtent l="19050" t="0" r="6469" b="0"/>
                  <wp:docPr id="19" name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79" cy="4063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(м)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77" w:rsidRPr="00544CD9" w:rsidRDefault="00741677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C16406" w:rsidRPr="00544CD9">
              <w:rPr>
                <w:rFonts w:ascii="Times New Roman" w:eastAsia="Calibri" w:hAnsi="Times New Roman" w:cs="Times New Roman"/>
                <w:noProof/>
                <w:color w:val="000000"/>
                <w:kern w:val="24"/>
                <w:sz w:val="24"/>
                <w:szCs w:val="24"/>
                <w:lang w:eastAsia="ru-RU"/>
              </w:rPr>
              <w:drawing>
                <wp:inline distT="0" distB="0" distL="0" distR="0">
                  <wp:extent cx="196611" cy="414068"/>
                  <wp:effectExtent l="19050" t="0" r="0" b="0"/>
                  <wp:docPr id="21" name="Рисунок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39" cy="4143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  (н) </w:t>
            </w:r>
          </w:p>
        </w:tc>
      </w:tr>
    </w:tbl>
    <w:p w:rsidR="00741677" w:rsidRPr="00544CD9" w:rsidRDefault="00741677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204" w:type="dxa"/>
        <w:tblCellMar>
          <w:left w:w="0" w:type="dxa"/>
          <w:right w:w="0" w:type="dxa"/>
        </w:tblCellMar>
        <w:tblLook w:val="04A0"/>
      </w:tblPr>
      <w:tblGrid>
        <w:gridCol w:w="1951"/>
        <w:gridCol w:w="2126"/>
        <w:gridCol w:w="2127"/>
      </w:tblGrid>
      <w:tr w:rsidR="003B2CF4" w:rsidRPr="00544CD9" w:rsidTr="003B2CF4">
        <w:trPr>
          <w:trHeight w:val="467"/>
        </w:trPr>
        <w:tc>
          <w:tcPr>
            <w:tcW w:w="6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CF4" w:rsidRPr="00544CD9" w:rsidRDefault="003B2CF4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Как иначе можно записать 0,06?</w:t>
            </w: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CF4" w:rsidRPr="00544CD9" w:rsidTr="003B2CF4">
        <w:trPr>
          <w:trHeight w:val="544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CF4" w:rsidRPr="00544CD9" w:rsidRDefault="003B2CF4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</w:t>
            </w:r>
            <w:r w:rsidRPr="00544CD9">
              <w:rPr>
                <w:rFonts w:ascii="Times New Roman" w:eastAsia="Calibri" w:hAnsi="Times New Roman" w:cs="Times New Roman"/>
                <w:noProof/>
                <w:color w:val="000000"/>
                <w:kern w:val="24"/>
                <w:sz w:val="24"/>
                <w:szCs w:val="24"/>
                <w:lang w:eastAsia="ru-RU"/>
              </w:rPr>
              <w:drawing>
                <wp:inline distT="0" distB="0" distL="0" distR="0">
                  <wp:extent cx="189781" cy="414068"/>
                  <wp:effectExtent l="19050" t="0" r="719" b="0"/>
                  <wp:docPr id="25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7" cy="414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(ф)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CF4" w:rsidRPr="00544CD9" w:rsidRDefault="003B2CF4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r w:rsidR="002D41DF" w:rsidRPr="00544CD9">
              <w:rPr>
                <w:rFonts w:ascii="Times New Roman" w:eastAsia="Calibri" w:hAnsi="Times New Roman" w:cs="Times New Roman"/>
                <w:noProof/>
                <w:color w:val="000000"/>
                <w:kern w:val="24"/>
                <w:sz w:val="24"/>
                <w:szCs w:val="24"/>
                <w:lang w:eastAsia="ru-RU"/>
              </w:rPr>
              <w:drawing>
                <wp:inline distT="0" distB="0" distL="0" distR="0">
                  <wp:extent cx="308753" cy="431321"/>
                  <wp:effectExtent l="19050" t="0" r="0" b="0"/>
                  <wp:docPr id="27" name="Рисунок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14" cy="4322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(у)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CF4" w:rsidRPr="00544CD9" w:rsidRDefault="003B2CF4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r w:rsidR="002D41DF" w:rsidRPr="00544CD9">
              <w:rPr>
                <w:rFonts w:ascii="Times New Roman" w:eastAsia="Calibri" w:hAnsi="Times New Roman" w:cs="Times New Roman"/>
                <w:noProof/>
                <w:color w:val="000000"/>
                <w:kern w:val="24"/>
                <w:sz w:val="24"/>
                <w:szCs w:val="24"/>
                <w:lang w:eastAsia="ru-RU"/>
              </w:rPr>
              <w:drawing>
                <wp:inline distT="0" distB="0" distL="0" distR="0">
                  <wp:extent cx="274249" cy="431321"/>
                  <wp:effectExtent l="19050" t="0" r="0" b="0"/>
                  <wp:docPr id="26" name="Рисунок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648" cy="4319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(я) </w:t>
            </w:r>
          </w:p>
        </w:tc>
      </w:tr>
    </w:tbl>
    <w:p w:rsidR="00741677" w:rsidRPr="00544CD9" w:rsidRDefault="00741677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204" w:type="dxa"/>
        <w:tblCellMar>
          <w:left w:w="0" w:type="dxa"/>
          <w:right w:w="0" w:type="dxa"/>
        </w:tblCellMar>
        <w:tblLook w:val="04A0"/>
      </w:tblPr>
      <w:tblGrid>
        <w:gridCol w:w="1951"/>
        <w:gridCol w:w="2126"/>
        <w:gridCol w:w="2127"/>
      </w:tblGrid>
      <w:tr w:rsidR="003B2CF4" w:rsidRPr="00544CD9" w:rsidTr="00E13A13">
        <w:trPr>
          <w:trHeight w:val="546"/>
        </w:trPr>
        <w:tc>
          <w:tcPr>
            <w:tcW w:w="6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CF4" w:rsidRPr="00544CD9" w:rsidRDefault="003B2CF4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Каким цветом закрашено верное неравенство?</w:t>
            </w: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CF4" w:rsidRPr="00544CD9" w:rsidTr="00E13A13">
        <w:trPr>
          <w:trHeight w:val="404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CF4" w:rsidRPr="00544CD9" w:rsidRDefault="003B2CF4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7,2 ˂ 9,12 (т)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CF4" w:rsidRPr="00544CD9" w:rsidRDefault="003B2CF4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4,27 ˃ 4,84 (д)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CF4" w:rsidRPr="00544CD9" w:rsidRDefault="003B2CF4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0,04</w:t>
            </w: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˃ 0,1 </w:t>
            </w: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(м) </w:t>
            </w:r>
          </w:p>
        </w:tc>
      </w:tr>
    </w:tbl>
    <w:tbl>
      <w:tblPr>
        <w:tblpPr w:leftFromText="180" w:rightFromText="180" w:vertAnchor="text" w:horzAnchor="margin" w:tblpY="363"/>
        <w:tblW w:w="6204" w:type="dxa"/>
        <w:tblCellMar>
          <w:left w:w="0" w:type="dxa"/>
          <w:right w:w="0" w:type="dxa"/>
        </w:tblCellMar>
        <w:tblLook w:val="04A0"/>
      </w:tblPr>
      <w:tblGrid>
        <w:gridCol w:w="1951"/>
        <w:gridCol w:w="2126"/>
        <w:gridCol w:w="2127"/>
      </w:tblGrid>
      <w:tr w:rsidR="00E13A13" w:rsidRPr="00544CD9" w:rsidTr="00E13A13">
        <w:trPr>
          <w:trHeight w:val="540"/>
        </w:trPr>
        <w:tc>
          <w:tcPr>
            <w:tcW w:w="6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A13" w:rsidRPr="00544CD9" w:rsidRDefault="00E13A13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Каким цветом закрашено верное неравенство?</w:t>
            </w: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3A13" w:rsidRPr="00544CD9" w:rsidTr="00E13A13">
        <w:trPr>
          <w:trHeight w:val="520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A13" w:rsidRPr="00544CD9" w:rsidRDefault="00E13A13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1,2 ˂ 1,12 (а)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A13" w:rsidRPr="00544CD9" w:rsidRDefault="00E13A13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3,57 ˃ 4,14 (и)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A13" w:rsidRPr="00544CD9" w:rsidRDefault="00E13A13" w:rsidP="0054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5,4</w:t>
            </w: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˃ 5,31 </w:t>
            </w:r>
            <w:r w:rsidRPr="00544CD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(ь) </w:t>
            </w:r>
          </w:p>
        </w:tc>
      </w:tr>
    </w:tbl>
    <w:p w:rsidR="00E13A13" w:rsidRPr="00544CD9" w:rsidRDefault="003B2CF4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3B2CF4" w:rsidRPr="00544CD9" w:rsidRDefault="003B2CF4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CF4" w:rsidRPr="00544CD9" w:rsidRDefault="003B2CF4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9C7" w:rsidRPr="00544CD9" w:rsidRDefault="00FC1C09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508923</wp:posOffset>
            </wp:positionH>
            <wp:positionV relativeFrom="paragraph">
              <wp:posOffset>341402</wp:posOffset>
            </wp:positionV>
            <wp:extent cx="1578634" cy="370936"/>
            <wp:effectExtent l="0" t="0" r="0" b="0"/>
            <wp:wrapNone/>
            <wp:docPr id="32" name="Объект 2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386411" cy="923330"/>
                      <a:chOff x="1878797" y="2967335"/>
                      <a:chExt cx="5386411" cy="923330"/>
                    </a:xfrm>
                  </a:grpSpPr>
                  <a:sp>
                    <a:nvSpPr>
                      <a:cNvPr id="2" name="Прямоугольник 1"/>
                      <a:cNvSpPr/>
                    </a:nvSpPr>
                    <a:spPr>
                      <a:xfrm>
                        <a:off x="1878797" y="2967335"/>
                        <a:ext cx="5386411" cy="92333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5400" b="1" cap="none" spc="0" dirty="0" smtClean="0">
                              <a:ln w="12700">
                                <a:solidFill>
                                  <a:schemeClr val="tx2">
                                    <a:satMod val="155000"/>
                                  </a:schemeClr>
                                </a:solidFill>
                                <a:prstDash val="solid"/>
                              </a:ln>
                              <a:solidFill>
                                <a:schemeClr val="bg2">
                                  <a:tint val="85000"/>
                                  <a:satMod val="155000"/>
                                </a:scheme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Кладовая знаний</a:t>
                          </a:r>
                          <a:endParaRPr lang="ru-RU" sz="5400" b="1" cap="none" spc="0" dirty="0">
                            <a:ln w="12700">
                              <a:solidFill>
                                <a:schemeClr val="tx2">
                                  <a:satMod val="155000"/>
                                </a:schemeClr>
                              </a:solidFill>
                              <a:prstDash val="solid"/>
                            </a:ln>
                            <a:solidFill>
                              <a:schemeClr val="bg2">
                                <a:tint val="85000"/>
                                <a:satMod val="155000"/>
                              </a:scheme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544C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9404" cy="586596"/>
            <wp:effectExtent l="0" t="0" r="0" b="0"/>
            <wp:docPr id="29" name="Объект 2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47248" cy="1828800"/>
                      <a:chOff x="467544" y="1556792"/>
                      <a:chExt cx="8147248" cy="1828800"/>
                    </a:xfrm>
                  </a:grpSpPr>
                  <a:sp>
                    <a:nvSpPr>
                      <a:cNvPr id="3" name="Содержимое 2"/>
                      <a:cNvSpPr>
                        <a:spLocks noGrp="1"/>
                      </a:cNvSpPr>
                    </a:nvSpPr>
                    <a:spPr>
                      <a:xfrm>
                        <a:off x="467544" y="1556792"/>
                        <a:ext cx="8147248" cy="18288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rm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a:bodyPr>
                        <a:lstStyle>
                          <a:lvl1pPr marL="342900" indent="-3429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70000"/>
                            <a:buFont typeface="Wingdings 2"/>
                            <a:buChar char=""/>
                            <a:defRPr kumimoji="0" sz="32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70000"/>
                            <a:buFont typeface="Wingdings 2"/>
                            <a:buChar char=""/>
                            <a:defRPr kumimoji="0" sz="28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70000"/>
                            <a:buFont typeface="Wingdings 2"/>
                            <a:buChar char=""/>
                            <a:defRPr kumimoji="0" sz="24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70000"/>
                            <a:buFont typeface="Wingdings 2"/>
                            <a:buChar char=""/>
                            <a:defRPr kumimoji="0" sz="20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60000"/>
                            <a:buFont typeface="Wingdings 2"/>
                            <a:buChar char=""/>
                            <a:defRPr kumimoji="0" sz="18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60000"/>
                            <a:buFont typeface="Wingdings 2"/>
                            <a:buChar char=""/>
                            <a:defRPr kumimoji="0" sz="18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60000"/>
                            <a:buFont typeface="Wingdings 2"/>
                            <a:buChar char=""/>
                            <a:defRPr kumimoji="0" sz="16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60000"/>
                            <a:buFont typeface="Wingdings 2"/>
                            <a:buChar char=""/>
                            <a:defRPr kumimoji="0" sz="1600" kern="1200" baseline="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60000"/>
                            <a:buFont typeface="Wingdings 2"/>
                            <a:buChar char=""/>
                            <a:defRPr kumimoji="0" sz="1400" kern="1200" baseline="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buNone/>
                          </a:pPr>
                          <a:r>
                            <a:rPr lang="ru-RU" sz="10000" b="1" spc="50" dirty="0" smtClean="0">
                              <a:ln w="11430"/>
                              <a:gradFill>
                                <a:gsLst>
                                  <a:gs pos="25000">
                                    <a:schemeClr val="accent2">
                                      <a:satMod val="155000"/>
                                    </a:schemeClr>
                                  </a:gs>
                                  <a:gs pos="100000">
                                    <a:schemeClr val="accent2">
                                      <a:shade val="45000"/>
                                      <a:satMod val="165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76200" dist="50800" dir="5400000" algn="tl" rotWithShape="0">
                                  <a:srgbClr val="000000">
                                    <a:alpha val="65000"/>
                                  </a:srgbClr>
                                </a:outerShdw>
                              </a:effectLst>
                              <a:latin typeface="Monotype Corsiva" pitchFamily="66" charset="0"/>
                            </a:rPr>
                            <a:t>Память</a:t>
                          </a:r>
                        </a:p>
                        <a:p>
                          <a:pPr algn="ctr">
                            <a:buNone/>
                          </a:pPr>
                          <a:endParaRPr lang="ru-RU" sz="10000" b="1" spc="50" dirty="0">
                            <a:ln w="11430"/>
                            <a:gradFill>
                              <a:gsLst>
                                <a:gs pos="25000">
                                  <a:schemeClr val="accent2">
                                    <a:satMod val="155000"/>
                                  </a:schemeClr>
                                </a:gs>
                                <a:gs pos="100000">
                                  <a:schemeClr val="accent2">
                                    <a:shade val="45000"/>
                                    <a:satMod val="165000"/>
                                  </a:schemeClr>
                                </a:gs>
                              </a:gsLst>
                              <a:lin ang="5400000"/>
                            </a:gradFill>
                            <a:effectLst>
                              <a:outerShdw blurRad="76200" dist="50800" dir="5400000" algn="tl" rotWithShape="0">
                                <a:srgbClr val="000000">
                                  <a:alpha val="65000"/>
                                </a:srgbClr>
                              </a:outerShdw>
                            </a:effectLst>
                            <a:latin typeface="Monotype Corsiva" pitchFamily="66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544CD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BD1A74" w:rsidRPr="00544CD9" w:rsidRDefault="00BE2A7D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 xml:space="preserve">Вот </w:t>
      </w:r>
      <w:r w:rsidR="008221B2" w:rsidRPr="00544CD9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="008221B2" w:rsidRPr="00544CD9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8221B2" w:rsidRPr="00544CD9">
        <w:rPr>
          <w:rFonts w:ascii="Times New Roman" w:hAnsi="Times New Roman" w:cs="Times New Roman"/>
          <w:sz w:val="24"/>
          <w:szCs w:val="24"/>
        </w:rPr>
        <w:t xml:space="preserve"> </w:t>
      </w:r>
      <w:r w:rsidRPr="00544CD9">
        <w:rPr>
          <w:rFonts w:ascii="Times New Roman" w:hAnsi="Times New Roman" w:cs="Times New Roman"/>
          <w:sz w:val="24"/>
          <w:szCs w:val="24"/>
        </w:rPr>
        <w:t>как раз и будем пользоваться уже имеющимися запасами нашей кладовой и пополнять их новыми знаниями.</w:t>
      </w:r>
    </w:p>
    <w:p w:rsidR="008B7970" w:rsidRPr="00544CD9" w:rsidRDefault="008221B2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Скажите</w:t>
      </w:r>
      <w:r w:rsidR="00E85F1E" w:rsidRPr="00544CD9">
        <w:rPr>
          <w:rFonts w:ascii="Times New Roman" w:hAnsi="Times New Roman" w:cs="Times New Roman"/>
          <w:sz w:val="24"/>
          <w:szCs w:val="24"/>
        </w:rPr>
        <w:t>,</w:t>
      </w:r>
      <w:r w:rsidR="008B7970" w:rsidRPr="00544CD9"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E85F1E" w:rsidRPr="00544CD9">
        <w:rPr>
          <w:rFonts w:ascii="Times New Roman" w:hAnsi="Times New Roman" w:cs="Times New Roman"/>
          <w:sz w:val="24"/>
          <w:szCs w:val="24"/>
        </w:rPr>
        <w:t>,</w:t>
      </w:r>
      <w:r w:rsidR="008B7970" w:rsidRPr="00544CD9">
        <w:rPr>
          <w:rFonts w:ascii="Times New Roman" w:hAnsi="Times New Roman" w:cs="Times New Roman"/>
          <w:sz w:val="24"/>
          <w:szCs w:val="24"/>
        </w:rPr>
        <w:t xml:space="preserve"> какие числа мы встретили в задании? (обыкновенные и десятичные</w:t>
      </w:r>
      <w:r w:rsidR="00A057C7" w:rsidRPr="00544CD9">
        <w:rPr>
          <w:rFonts w:ascii="Times New Roman" w:hAnsi="Times New Roman" w:cs="Times New Roman"/>
          <w:sz w:val="24"/>
          <w:szCs w:val="24"/>
        </w:rPr>
        <w:t xml:space="preserve"> дроби</w:t>
      </w:r>
      <w:r w:rsidR="008B7970" w:rsidRPr="00544CD9">
        <w:rPr>
          <w:rFonts w:ascii="Times New Roman" w:hAnsi="Times New Roman" w:cs="Times New Roman"/>
          <w:sz w:val="24"/>
          <w:szCs w:val="24"/>
        </w:rPr>
        <w:t>)</w:t>
      </w:r>
    </w:p>
    <w:p w:rsidR="008B7970" w:rsidRPr="00544CD9" w:rsidRDefault="008B7970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 xml:space="preserve">Как записать смешанное число в десятичном виде? </w:t>
      </w:r>
      <w:r w:rsidRPr="00544CD9">
        <w:rPr>
          <w:rFonts w:ascii="Times New Roman" w:hAnsi="Times New Roman" w:cs="Times New Roman"/>
          <w:i/>
          <w:sz w:val="24"/>
          <w:szCs w:val="24"/>
        </w:rPr>
        <w:t>(надо</w:t>
      </w:r>
      <w:r w:rsidR="00BF5E2A" w:rsidRPr="00544CD9">
        <w:rPr>
          <w:rFonts w:ascii="Times New Roman" w:hAnsi="Times New Roman" w:cs="Times New Roman"/>
          <w:i/>
          <w:sz w:val="24"/>
          <w:szCs w:val="24"/>
        </w:rPr>
        <w:t xml:space="preserve"> после целой части поставить запятую после целой части, а затем записать числитель дробной части)</w:t>
      </w:r>
      <w:r w:rsidR="00E85F1E" w:rsidRPr="00544CD9">
        <w:rPr>
          <w:rFonts w:ascii="Times New Roman" w:hAnsi="Times New Roman" w:cs="Times New Roman"/>
          <w:i/>
          <w:sz w:val="24"/>
          <w:szCs w:val="24"/>
        </w:rPr>
        <w:t>.</w:t>
      </w:r>
    </w:p>
    <w:p w:rsidR="00BF5E2A" w:rsidRPr="00544CD9" w:rsidRDefault="008B7970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44CD9">
        <w:rPr>
          <w:rFonts w:ascii="Times New Roman" w:hAnsi="Times New Roman" w:cs="Times New Roman"/>
          <w:sz w:val="24"/>
          <w:szCs w:val="24"/>
        </w:rPr>
        <w:t>Как записать десятичную дробь в виде смешанного числа?</w:t>
      </w:r>
      <w:r w:rsidR="00BF5E2A" w:rsidRPr="00544CD9">
        <w:rPr>
          <w:rFonts w:ascii="Times New Roman" w:hAnsi="Times New Roman" w:cs="Times New Roman"/>
          <w:sz w:val="24"/>
          <w:szCs w:val="24"/>
        </w:rPr>
        <w:t xml:space="preserve"> </w:t>
      </w:r>
      <w:r w:rsidR="00BF5E2A" w:rsidRPr="00544CD9">
        <w:rPr>
          <w:rFonts w:ascii="Times New Roman" w:hAnsi="Times New Roman" w:cs="Times New Roman"/>
          <w:i/>
          <w:sz w:val="24"/>
          <w:szCs w:val="24"/>
        </w:rPr>
        <w:t>(целая часть десятичной дроби будет целой частью смешанного числа, дробная часть будет числителем в дробной части смешанного числа, а знаменателем будет единица с таким количеством нулей, сколько знаков после запятой в десятичной дроби</w:t>
      </w:r>
      <w:r w:rsidR="00E85F1E" w:rsidRPr="00544CD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8B7970" w:rsidRPr="00544CD9" w:rsidRDefault="008B7970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Как сравнить две десятичные дроби?</w:t>
      </w:r>
      <w:r w:rsidR="00BF5E2A" w:rsidRPr="00544CD9">
        <w:rPr>
          <w:rFonts w:ascii="Times New Roman" w:hAnsi="Times New Roman" w:cs="Times New Roman"/>
          <w:sz w:val="24"/>
          <w:szCs w:val="24"/>
        </w:rPr>
        <w:t xml:space="preserve"> </w:t>
      </w:r>
      <w:r w:rsidR="00BF5E2A" w:rsidRPr="00544CD9">
        <w:rPr>
          <w:rFonts w:ascii="Times New Roman" w:hAnsi="Times New Roman" w:cs="Times New Roman"/>
          <w:i/>
          <w:sz w:val="24"/>
          <w:szCs w:val="24"/>
        </w:rPr>
        <w:t xml:space="preserve">(сначала сравниваем целые части, если они равны, то уравниваем количество цифр после запятых и </w:t>
      </w:r>
      <w:proofErr w:type="gramStart"/>
      <w:r w:rsidR="00BF5E2A" w:rsidRPr="00544CD9">
        <w:rPr>
          <w:rFonts w:ascii="Times New Roman" w:hAnsi="Times New Roman" w:cs="Times New Roman"/>
          <w:i/>
          <w:sz w:val="24"/>
          <w:szCs w:val="24"/>
        </w:rPr>
        <w:t>отбросив запятые сравниваем</w:t>
      </w:r>
      <w:proofErr w:type="gramEnd"/>
      <w:r w:rsidR="00BF5E2A" w:rsidRPr="00544CD9">
        <w:rPr>
          <w:rFonts w:ascii="Times New Roman" w:hAnsi="Times New Roman" w:cs="Times New Roman"/>
          <w:i/>
          <w:sz w:val="24"/>
          <w:szCs w:val="24"/>
        </w:rPr>
        <w:t>)</w:t>
      </w:r>
    </w:p>
    <w:p w:rsidR="008B7970" w:rsidRPr="00544CD9" w:rsidRDefault="008B7970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Выполните действия</w:t>
      </w:r>
      <w:r w:rsidR="008A7789" w:rsidRPr="00544CD9">
        <w:rPr>
          <w:rFonts w:ascii="Times New Roman" w:hAnsi="Times New Roman" w:cs="Times New Roman"/>
          <w:sz w:val="24"/>
          <w:szCs w:val="24"/>
        </w:rPr>
        <w:t xml:space="preserve"> (слайд 11)</w:t>
      </w:r>
      <w:r w:rsidRPr="00544CD9">
        <w:rPr>
          <w:rFonts w:ascii="Times New Roman" w:hAnsi="Times New Roman" w:cs="Times New Roman"/>
          <w:sz w:val="24"/>
          <w:szCs w:val="24"/>
        </w:rPr>
        <w:t>:</w:t>
      </w:r>
    </w:p>
    <w:p w:rsidR="004C58A8" w:rsidRPr="00544CD9" w:rsidRDefault="004C58A8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85796" cy="154067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8989" t="25388" r="12342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796" cy="1540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8A8" w:rsidRPr="00544CD9" w:rsidRDefault="004C58A8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4CD9">
        <w:rPr>
          <w:rFonts w:ascii="Times New Roman" w:hAnsi="Times New Roman" w:cs="Times New Roman"/>
          <w:i/>
          <w:sz w:val="24"/>
          <w:szCs w:val="24"/>
        </w:rPr>
        <w:t xml:space="preserve">Предполагается, что при решении предпоследнего примера дети додумаются выполнить перевод в смешанные числа, вычислить и перевести обратно. В этом случае знаменатели получаются одинаковые, а вот в последнем </w:t>
      </w:r>
      <w:r w:rsidR="00D8573A" w:rsidRPr="00544CD9">
        <w:rPr>
          <w:rFonts w:ascii="Times New Roman" w:hAnsi="Times New Roman" w:cs="Times New Roman"/>
          <w:i/>
          <w:sz w:val="24"/>
          <w:szCs w:val="24"/>
        </w:rPr>
        <w:t xml:space="preserve">примере </w:t>
      </w:r>
      <w:r w:rsidRPr="00544CD9">
        <w:rPr>
          <w:rFonts w:ascii="Times New Roman" w:hAnsi="Times New Roman" w:cs="Times New Roman"/>
          <w:i/>
          <w:sz w:val="24"/>
          <w:szCs w:val="24"/>
        </w:rPr>
        <w:t>знаменатели разные, и выполнить сложение тем же способом не получится.</w:t>
      </w:r>
    </w:p>
    <w:p w:rsidR="00D8573A" w:rsidRPr="00544CD9" w:rsidRDefault="008D27F5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4CD9">
        <w:rPr>
          <w:rFonts w:ascii="Times New Roman" w:hAnsi="Times New Roman" w:cs="Times New Roman"/>
          <w:i/>
          <w:sz w:val="24"/>
          <w:szCs w:val="24"/>
        </w:rPr>
        <w:t>Кто догадался, что мы сегодня будем изучать?</w:t>
      </w:r>
      <w:r w:rsidR="009063B2" w:rsidRPr="00544C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4CD9">
        <w:rPr>
          <w:rFonts w:ascii="Times New Roman" w:hAnsi="Times New Roman" w:cs="Times New Roman"/>
          <w:i/>
          <w:sz w:val="24"/>
          <w:szCs w:val="24"/>
        </w:rPr>
        <w:t>Записать тему в тетрадь.</w:t>
      </w:r>
    </w:p>
    <w:p w:rsidR="00E85F1E" w:rsidRPr="00656E85" w:rsidRDefault="00E85F1E" w:rsidP="00544C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E85"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</w:p>
    <w:p w:rsidR="004C58A8" w:rsidRPr="00656E85" w:rsidRDefault="004C58A8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E85">
        <w:rPr>
          <w:rFonts w:ascii="Times New Roman" w:hAnsi="Times New Roman" w:cs="Times New Roman"/>
          <w:b/>
          <w:sz w:val="24"/>
          <w:szCs w:val="24"/>
        </w:rPr>
        <w:t>Тема урока: «Сложение и вычитание десятичных дробей»</w:t>
      </w:r>
    </w:p>
    <w:p w:rsidR="004C58A8" w:rsidRPr="00544CD9" w:rsidRDefault="004C58A8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Где же мы можем найти правило сложения (вычитания) десятичных дробей? (в учебнике)</w:t>
      </w:r>
    </w:p>
    <w:p w:rsidR="004C58A8" w:rsidRPr="00544CD9" w:rsidRDefault="004C58A8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4CD9">
        <w:rPr>
          <w:rFonts w:ascii="Times New Roman" w:hAnsi="Times New Roman" w:cs="Times New Roman"/>
          <w:i/>
          <w:sz w:val="24"/>
          <w:szCs w:val="24"/>
        </w:rPr>
        <w:t>Первый, кто нашел правило, может сообщить остальным страницу</w:t>
      </w:r>
      <w:proofErr w:type="gramStart"/>
      <w:r w:rsidRPr="00544CD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E85F1E" w:rsidRPr="00544C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4CD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44CD9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544CD9">
        <w:rPr>
          <w:rFonts w:ascii="Times New Roman" w:hAnsi="Times New Roman" w:cs="Times New Roman"/>
          <w:i/>
          <w:sz w:val="24"/>
          <w:szCs w:val="24"/>
        </w:rPr>
        <w:t>чебник стр. 191)</w:t>
      </w:r>
      <w:r w:rsidR="00E85F1E" w:rsidRPr="00544CD9">
        <w:rPr>
          <w:rFonts w:ascii="Times New Roman" w:hAnsi="Times New Roman" w:cs="Times New Roman"/>
          <w:i/>
          <w:sz w:val="24"/>
          <w:szCs w:val="24"/>
        </w:rPr>
        <w:t xml:space="preserve"> (слайд 13)</w:t>
      </w:r>
    </w:p>
    <w:p w:rsidR="004C58A8" w:rsidRPr="00544CD9" w:rsidRDefault="00E85F1E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Подробный разбор примера на доске.</w:t>
      </w:r>
    </w:p>
    <w:p w:rsidR="00E85F1E" w:rsidRPr="00544CD9" w:rsidRDefault="00E85F1E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4CD9">
        <w:rPr>
          <w:rFonts w:ascii="Times New Roman" w:hAnsi="Times New Roman" w:cs="Times New Roman"/>
          <w:i/>
          <w:sz w:val="24"/>
          <w:szCs w:val="24"/>
        </w:rPr>
        <w:t>Переходим на слайд 14 и решаем примеры, обращая примеры на возникшие затруднения.</w:t>
      </w:r>
    </w:p>
    <w:p w:rsidR="00E85F1E" w:rsidRPr="00544CD9" w:rsidRDefault="00E85F1E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 xml:space="preserve"> Как удобно решать такие примеры? </w:t>
      </w:r>
      <w:r w:rsidRPr="00544CD9">
        <w:rPr>
          <w:rFonts w:ascii="Times New Roman" w:hAnsi="Times New Roman" w:cs="Times New Roman"/>
          <w:i/>
          <w:sz w:val="24"/>
          <w:szCs w:val="24"/>
        </w:rPr>
        <w:t>(столбиком)</w:t>
      </w:r>
    </w:p>
    <w:p w:rsidR="00E85F1E" w:rsidRPr="00656E85" w:rsidRDefault="00E85F1E" w:rsidP="00544C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E85">
        <w:rPr>
          <w:rFonts w:ascii="Times New Roman" w:hAnsi="Times New Roman" w:cs="Times New Roman"/>
          <w:b/>
          <w:i/>
          <w:sz w:val="24"/>
          <w:szCs w:val="24"/>
        </w:rPr>
        <w:t>Первичное закрепление знаний</w:t>
      </w:r>
      <w:r w:rsidRPr="00656E8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85F1E" w:rsidRPr="00544CD9" w:rsidRDefault="00723535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 xml:space="preserve">После того как мы разобрали как выполняется сложение (вычитание) десятичных дробей, предлагаю выполнить самостоятельную работу. Работа не простая, она состоит из заданий разного уровня. </w:t>
      </w:r>
      <w:proofErr w:type="gramStart"/>
      <w:r w:rsidRPr="00544CD9">
        <w:rPr>
          <w:rFonts w:ascii="Times New Roman" w:hAnsi="Times New Roman" w:cs="Times New Roman"/>
          <w:sz w:val="24"/>
          <w:szCs w:val="24"/>
        </w:rPr>
        <w:t>Первый уровень «тренажеры» на оценку «3», второй уровень «карточки</w:t>
      </w:r>
      <w:r w:rsidR="009379A4" w:rsidRPr="00544CD9">
        <w:rPr>
          <w:rFonts w:ascii="Times New Roman" w:hAnsi="Times New Roman" w:cs="Times New Roman"/>
          <w:sz w:val="24"/>
          <w:szCs w:val="24"/>
        </w:rPr>
        <w:t>»</w:t>
      </w:r>
      <w:r w:rsidRPr="00544CD9">
        <w:rPr>
          <w:rFonts w:ascii="Times New Roman" w:hAnsi="Times New Roman" w:cs="Times New Roman"/>
          <w:sz w:val="24"/>
          <w:szCs w:val="24"/>
        </w:rPr>
        <w:t xml:space="preserve"> на оценку «4», третий уровень «тест» на оценку «5».</w:t>
      </w:r>
      <w:proofErr w:type="gramEnd"/>
    </w:p>
    <w:p w:rsidR="00723535" w:rsidRPr="00544CD9" w:rsidRDefault="00723535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 xml:space="preserve">Хорошо подумайте и оцените свои силы и возможности, выберите посильный уровень задания. </w:t>
      </w:r>
      <w:r w:rsidR="00696798" w:rsidRPr="00544CD9">
        <w:rPr>
          <w:rFonts w:ascii="Times New Roman" w:hAnsi="Times New Roman" w:cs="Times New Roman"/>
          <w:sz w:val="24"/>
          <w:szCs w:val="24"/>
        </w:rPr>
        <w:t>Желаю всем успехов.</w:t>
      </w:r>
    </w:p>
    <w:p w:rsidR="008B7B93" w:rsidRPr="00544CD9" w:rsidRDefault="00723535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(слайд 15)</w:t>
      </w:r>
    </w:p>
    <w:p w:rsidR="00723535" w:rsidRPr="00656E85" w:rsidRDefault="00696798" w:rsidP="00544C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E85">
        <w:rPr>
          <w:rFonts w:ascii="Times New Roman" w:hAnsi="Times New Roman" w:cs="Times New Roman"/>
          <w:b/>
          <w:sz w:val="24"/>
          <w:szCs w:val="24"/>
        </w:rPr>
        <w:lastRenderedPageBreak/>
        <w:t>Итог урока</w:t>
      </w:r>
    </w:p>
    <w:p w:rsidR="00696798" w:rsidRPr="00544CD9" w:rsidRDefault="00E92E1F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Запишите, пожалуйста, домашнее задание в дневники (слайд 16)</w:t>
      </w:r>
    </w:p>
    <w:p w:rsidR="00E92E1F" w:rsidRPr="00544CD9" w:rsidRDefault="00E92E1F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4CD9">
        <w:rPr>
          <w:rFonts w:ascii="Times New Roman" w:hAnsi="Times New Roman" w:cs="Times New Roman"/>
          <w:i/>
          <w:sz w:val="24"/>
          <w:szCs w:val="24"/>
        </w:rPr>
        <w:t>Пока дети записывают домашнее задание, учитель раздает закладки с памяткой.</w:t>
      </w:r>
    </w:p>
    <w:p w:rsidR="00E92E1F" w:rsidRPr="00544CD9" w:rsidRDefault="00E92E1F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 xml:space="preserve">Самооценка: на листе самоконтроля поставьте оценку, которую вы получили на уроке, и отметьте галочкой кружочек нужного цвета. </w:t>
      </w:r>
    </w:p>
    <w:p w:rsidR="00E92E1F" w:rsidRPr="00544CD9" w:rsidRDefault="00E92E1F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 xml:space="preserve">Поднимите карточку с выбранным вами цветом, посмотрим, как вы поработали. </w:t>
      </w:r>
    </w:p>
    <w:p w:rsidR="00E92E1F" w:rsidRPr="00544CD9" w:rsidRDefault="00E92E1F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 xml:space="preserve">Достигли ли вы поставленной перед собой цели, совпали ли оценки, которые вы запланировали и получили? </w:t>
      </w:r>
    </w:p>
    <w:p w:rsidR="00E92E1F" w:rsidRPr="00544CD9" w:rsidRDefault="00E92E1F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 xml:space="preserve">Можете ли вы заниматься лучше? </w:t>
      </w:r>
    </w:p>
    <w:p w:rsidR="00E92E1F" w:rsidRPr="00544CD9" w:rsidRDefault="00E92E1F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Что для этого надо сделать?</w:t>
      </w:r>
    </w:p>
    <w:p w:rsidR="00E92E1F" w:rsidRPr="00544CD9" w:rsidRDefault="001E4D47" w:rsidP="0054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D9">
        <w:rPr>
          <w:rFonts w:ascii="Times New Roman" w:hAnsi="Times New Roman" w:cs="Times New Roman"/>
          <w:sz w:val="24"/>
          <w:szCs w:val="24"/>
        </w:rPr>
        <w:t>Учитель зачитывает правило в стихотворной форме</w:t>
      </w:r>
      <w:r w:rsidR="00C002D8" w:rsidRPr="00544CD9">
        <w:rPr>
          <w:rFonts w:ascii="Times New Roman" w:hAnsi="Times New Roman" w:cs="Times New Roman"/>
          <w:sz w:val="24"/>
          <w:szCs w:val="24"/>
        </w:rPr>
        <w:t>:</w:t>
      </w:r>
    </w:p>
    <w:p w:rsidR="008B7B93" w:rsidRPr="00544CD9" w:rsidRDefault="008B7B93" w:rsidP="00544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Десятичные дроби вычти, сложи,</w:t>
      </w:r>
      <w:r w:rsidRPr="00544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Цифру под цифрой строго пиши,</w:t>
      </w:r>
      <w:r w:rsidRPr="00544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И запятые все сохраняй,</w:t>
      </w:r>
      <w:r w:rsidRPr="00544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В ряд их пиши, не забывай!</w:t>
      </w:r>
    </w:p>
    <w:p w:rsidR="00696798" w:rsidRPr="00544CD9" w:rsidRDefault="00C002D8" w:rsidP="00544CD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 вы увидели этот стишок? (на закладке)</w:t>
      </w:r>
    </w:p>
    <w:p w:rsidR="00C002D8" w:rsidRPr="00544CD9" w:rsidRDefault="00C002D8" w:rsidP="00544C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закладки с памятками вы можете забрать себе, чтобы они помогли вам запомнить</w:t>
      </w:r>
      <w:r w:rsidR="008D27F5"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складывать и вычитать десятичные дроби.</w:t>
      </w:r>
    </w:p>
    <w:p w:rsidR="00C002D8" w:rsidRPr="00544CD9" w:rsidRDefault="00C002D8" w:rsidP="00544CD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что вы еще там увидели?</w:t>
      </w:r>
    </w:p>
    <w:p w:rsidR="00C002D8" w:rsidRPr="00544CD9" w:rsidRDefault="00C002D8" w:rsidP="00544CD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Наше ключевое слово урока «Память».</w:t>
      </w:r>
    </w:p>
    <w:p w:rsidR="008D27F5" w:rsidRPr="00544CD9" w:rsidRDefault="008D27F5" w:rsidP="00544CD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D27F5" w:rsidRPr="00544CD9" w:rsidRDefault="008D27F5" w:rsidP="00544C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Посмотрите, память – это кладовая знаний не только о школьных предметах, но и знаний о своей истории, знаний о великих памятных событи</w:t>
      </w:r>
      <w:r w:rsidR="002264FD"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ях</w:t>
      </w:r>
      <w:bookmarkStart w:id="0" w:name="_GoBack"/>
      <w:bookmarkEnd w:id="0"/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 людях, которые вершили эту историю, которые защищали нашу Родину.</w:t>
      </w:r>
    </w:p>
    <w:p w:rsidR="008D27F5" w:rsidRPr="00544CD9" w:rsidRDefault="008D27F5" w:rsidP="00544C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Знаете ли вы</w:t>
      </w:r>
      <w:r w:rsidR="009063B2"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какие памятники защитникам Отечества есть в нашем селе. </w:t>
      </w:r>
    </w:p>
    <w:p w:rsidR="00B51839" w:rsidRPr="00544CD9" w:rsidRDefault="00B51839" w:rsidP="00544C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 из самых известных памятников в Объячево – памятник неизвестному солдату. …</w:t>
      </w:r>
    </w:p>
    <w:p w:rsidR="008D27F5" w:rsidRPr="00544CD9" w:rsidRDefault="00B51839" w:rsidP="00544C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дарю вам фотографии памятников с описаниями, и вы в своем кабинете сможете сделать небольшую </w:t>
      </w:r>
      <w:r w:rsidR="00393AE2"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«Галерею</w:t>
      </w: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славы</w:t>
      </w:r>
      <w:r w:rsidR="00393AE2"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D27F5" w:rsidRPr="00544CD9" w:rsidRDefault="008D27F5" w:rsidP="00544C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думаете, почему я затронула эту тему? (день защитника Отечества был недавно, в этом году 70 лет великой Победы)</w:t>
      </w:r>
    </w:p>
    <w:p w:rsidR="00C002D8" w:rsidRPr="00544CD9" w:rsidRDefault="00507E0F" w:rsidP="00544CD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вот, пусть закладки напоминают вам не только о математическом правиле, но и о героическом прошлом Вашей Великой Родины!</w:t>
      </w:r>
    </w:p>
    <w:p w:rsidR="00507E0F" w:rsidRPr="00544CD9" w:rsidRDefault="00507E0F" w:rsidP="00544CD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сегодня молодцы!</w:t>
      </w:r>
    </w:p>
    <w:p w:rsidR="00507E0F" w:rsidRPr="00544CD9" w:rsidRDefault="00507E0F" w:rsidP="00544CD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Желаю всем творческих успехов. Спасибо за урок.</w:t>
      </w:r>
    </w:p>
    <w:p w:rsidR="00C002D8" w:rsidRPr="00544CD9" w:rsidRDefault="00C002D8" w:rsidP="0054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40533" w:rsidRPr="00544CD9" w:rsidRDefault="00B40533" w:rsidP="0054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063B2" w:rsidRPr="00544CD9" w:rsidRDefault="008B7B93" w:rsidP="0054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Дополнительные задачи</w:t>
      </w:r>
      <w:r w:rsidR="009063B2" w:rsidRPr="00544C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8B7B93" w:rsidRPr="00544CD9" w:rsidRDefault="008B7B93" w:rsidP="0054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Восстановите запись примера</w:t>
      </w:r>
    </w:p>
    <w:p w:rsidR="008B7B93" w:rsidRPr="00544CD9" w:rsidRDefault="00B40533" w:rsidP="0054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8B7B93"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3,?5?</w:t>
      </w:r>
    </w:p>
    <w:p w:rsidR="008B7B93" w:rsidRPr="00544CD9" w:rsidRDefault="008B7B93" w:rsidP="0054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+ ?,4?</w:t>
      </w:r>
    </w:p>
    <w:p w:rsidR="008B7B93" w:rsidRPr="00544CD9" w:rsidRDefault="00B40533" w:rsidP="0054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8B7B93"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4,1 87</w:t>
      </w:r>
    </w:p>
    <w:p w:rsidR="00B40533" w:rsidRPr="00544CD9" w:rsidRDefault="00B40533" w:rsidP="0054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B7B93" w:rsidRPr="00544CD9" w:rsidRDefault="008B7B93" w:rsidP="0054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*5,*4*</w:t>
      </w:r>
    </w:p>
    <w:p w:rsidR="008B7B93" w:rsidRPr="00544CD9" w:rsidRDefault="00B40533" w:rsidP="0054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 </w:t>
      </w:r>
      <w:r w:rsidR="008B7B93" w:rsidRPr="00544CD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*,0*_</w:t>
      </w:r>
    </w:p>
    <w:p w:rsidR="008B7B93" w:rsidRPr="00544CD9" w:rsidRDefault="008B7B93" w:rsidP="0054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15,359</w:t>
      </w:r>
    </w:p>
    <w:p w:rsidR="00B40533" w:rsidRPr="00544CD9" w:rsidRDefault="00B40533" w:rsidP="0054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B7B93" w:rsidRPr="00544CD9" w:rsidRDefault="008B7B93" w:rsidP="0054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Винни </w:t>
      </w:r>
      <w:proofErr w:type="gramStart"/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</w:t>
      </w:r>
      <w:proofErr w:type="gramEnd"/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ух придумал примеры, а Пятачок стёр запятые. Помогите Винни - Пуху восстановить запятые в примерах.</w:t>
      </w:r>
    </w:p>
    <w:p w:rsidR="008B7B93" w:rsidRPr="00544CD9" w:rsidRDefault="008B7B93" w:rsidP="0054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32+18=5                   в) 42+17=212                д) 63-27=603</w:t>
      </w:r>
    </w:p>
    <w:p w:rsidR="008B7B93" w:rsidRPr="00544CD9" w:rsidRDefault="008B7B93" w:rsidP="0054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4C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3+108=408              г) 736-336=4                    е) 57-4=17</w:t>
      </w:r>
    </w:p>
    <w:p w:rsidR="008B7B93" w:rsidRDefault="008B7B93" w:rsidP="00544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F3E" w:rsidRDefault="00F46F3E" w:rsidP="00544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F3E" w:rsidRDefault="00F46F3E" w:rsidP="00544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F46F3E" w:rsidRDefault="00F46F3E" w:rsidP="00F46F3E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</w:t>
      </w:r>
      <w:r w:rsidR="00656E8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матика 5 класс.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Н.Я./ изд. «Мнемозина» – М., 2013г</w:t>
      </w:r>
    </w:p>
    <w:p w:rsidR="00F46F3E" w:rsidRDefault="00F46F3E" w:rsidP="00F46F3E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в стихах. 5-11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классы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анишева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О.В./ изд. «Учитель» - Волгоград, 2009г</w:t>
      </w:r>
    </w:p>
    <w:p w:rsidR="00F46F3E" w:rsidRPr="00F46F3E" w:rsidRDefault="00F46F3E" w:rsidP="00F46F3E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300 задач по алгебре. 5-11 класс.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Гольдич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В.А./ изд.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sz w:val="24"/>
          <w:szCs w:val="24"/>
        </w:rPr>
        <w:t>» - М.. 2009г</w:t>
      </w:r>
    </w:p>
    <w:sectPr w:rsidR="00F46F3E" w:rsidRPr="00F46F3E" w:rsidSect="0009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B56C2"/>
    <w:multiLevelType w:val="hybridMultilevel"/>
    <w:tmpl w:val="39248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F35F0"/>
    <w:multiLevelType w:val="hybridMultilevel"/>
    <w:tmpl w:val="05481B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77CC5"/>
    <w:multiLevelType w:val="hybridMultilevel"/>
    <w:tmpl w:val="D8A25A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D1E64"/>
    <w:multiLevelType w:val="multilevel"/>
    <w:tmpl w:val="1270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314A25"/>
    <w:multiLevelType w:val="hybridMultilevel"/>
    <w:tmpl w:val="6DACBA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D6B2E"/>
    <w:multiLevelType w:val="hybridMultilevel"/>
    <w:tmpl w:val="2AAA0F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46EE"/>
    <w:rsid w:val="00096AC6"/>
    <w:rsid w:val="000D4363"/>
    <w:rsid w:val="0013362C"/>
    <w:rsid w:val="00183C38"/>
    <w:rsid w:val="001E129A"/>
    <w:rsid w:val="001E4D47"/>
    <w:rsid w:val="002264FD"/>
    <w:rsid w:val="00264783"/>
    <w:rsid w:val="002849BE"/>
    <w:rsid w:val="002D41DF"/>
    <w:rsid w:val="00393AE2"/>
    <w:rsid w:val="003B2CF4"/>
    <w:rsid w:val="004202E4"/>
    <w:rsid w:val="004C58A8"/>
    <w:rsid w:val="004D1CE0"/>
    <w:rsid w:val="004E04E9"/>
    <w:rsid w:val="00507E0F"/>
    <w:rsid w:val="00544CD9"/>
    <w:rsid w:val="005B7E4D"/>
    <w:rsid w:val="00656E85"/>
    <w:rsid w:val="00696798"/>
    <w:rsid w:val="006C0CEC"/>
    <w:rsid w:val="00723535"/>
    <w:rsid w:val="00741677"/>
    <w:rsid w:val="00764269"/>
    <w:rsid w:val="0078551B"/>
    <w:rsid w:val="00810700"/>
    <w:rsid w:val="008221B2"/>
    <w:rsid w:val="008329C7"/>
    <w:rsid w:val="00856C18"/>
    <w:rsid w:val="008A5864"/>
    <w:rsid w:val="008A7789"/>
    <w:rsid w:val="008B1702"/>
    <w:rsid w:val="008B76D4"/>
    <w:rsid w:val="008B7970"/>
    <w:rsid w:val="008B7B93"/>
    <w:rsid w:val="008D27F5"/>
    <w:rsid w:val="009063B2"/>
    <w:rsid w:val="009379A4"/>
    <w:rsid w:val="00974502"/>
    <w:rsid w:val="009F4C84"/>
    <w:rsid w:val="00A057C7"/>
    <w:rsid w:val="00A73848"/>
    <w:rsid w:val="00AE7142"/>
    <w:rsid w:val="00B40533"/>
    <w:rsid w:val="00B51839"/>
    <w:rsid w:val="00BD1A74"/>
    <w:rsid w:val="00BE2A7D"/>
    <w:rsid w:val="00BF5E2A"/>
    <w:rsid w:val="00C002D8"/>
    <w:rsid w:val="00C16406"/>
    <w:rsid w:val="00C414FC"/>
    <w:rsid w:val="00D616D1"/>
    <w:rsid w:val="00D646EE"/>
    <w:rsid w:val="00D8573A"/>
    <w:rsid w:val="00D900DD"/>
    <w:rsid w:val="00DC3FA3"/>
    <w:rsid w:val="00E13A13"/>
    <w:rsid w:val="00E85F1E"/>
    <w:rsid w:val="00E92E1F"/>
    <w:rsid w:val="00F10839"/>
    <w:rsid w:val="00F46F3E"/>
    <w:rsid w:val="00FC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646E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6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6E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B76D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4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dcterms:created xsi:type="dcterms:W3CDTF">2015-03-06T23:00:00Z</dcterms:created>
  <dcterms:modified xsi:type="dcterms:W3CDTF">2015-03-07T03:03:00Z</dcterms:modified>
</cp:coreProperties>
</file>