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B1" w:rsidRPr="00386DB1" w:rsidRDefault="00386DB1" w:rsidP="00386DB1">
      <w:pPr>
        <w:spacing w:after="0" w:line="240" w:lineRule="auto"/>
        <w:jc w:val="right"/>
        <w:textAlignment w:val="top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6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Кривич Ирина Ивановна </w:t>
      </w:r>
    </w:p>
    <w:p w:rsidR="00386DB1" w:rsidRPr="00386DB1" w:rsidRDefault="00386DB1" w:rsidP="00386DB1">
      <w:pPr>
        <w:spacing w:after="0" w:line="240" w:lineRule="auto"/>
        <w:jc w:val="right"/>
        <w:textAlignment w:val="top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6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Учитель, </w:t>
      </w:r>
    </w:p>
    <w:p w:rsidR="00386DB1" w:rsidRPr="00386DB1" w:rsidRDefault="00386DB1" w:rsidP="00386DB1">
      <w:pPr>
        <w:spacing w:after="0" w:line="240" w:lineRule="auto"/>
        <w:jc w:val="right"/>
        <w:textAlignment w:val="top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386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Богер</w:t>
      </w:r>
      <w:proofErr w:type="spellEnd"/>
      <w:r w:rsidRPr="00386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Ирина Николаевна </w:t>
      </w:r>
    </w:p>
    <w:p w:rsidR="00386DB1" w:rsidRPr="00386DB1" w:rsidRDefault="00386DB1" w:rsidP="00386DB1">
      <w:pPr>
        <w:spacing w:after="0" w:line="240" w:lineRule="auto"/>
        <w:jc w:val="right"/>
        <w:textAlignment w:val="top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6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Учитель, </w:t>
      </w:r>
    </w:p>
    <w:p w:rsidR="00386DB1" w:rsidRPr="00386DB1" w:rsidRDefault="00386DB1" w:rsidP="00386DB1">
      <w:pPr>
        <w:spacing w:after="0" w:line="240" w:lineRule="auto"/>
        <w:jc w:val="right"/>
        <w:textAlignment w:val="top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МКОУ "Специальная школа№53"</w:t>
      </w:r>
    </w:p>
    <w:p w:rsidR="00386DB1" w:rsidRPr="00386DB1" w:rsidRDefault="00386DB1" w:rsidP="00ED61E3">
      <w:pPr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</w:p>
    <w:p w:rsidR="00ED61E3" w:rsidRPr="00386DB1" w:rsidRDefault="00ED61E3" w:rsidP="00386DB1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386DB1">
        <w:rPr>
          <w:rFonts w:ascii="Times New Roman" w:hAnsi="Times New Roman"/>
          <w:b/>
          <w:sz w:val="28"/>
          <w:szCs w:val="28"/>
        </w:rPr>
        <w:t>Профилактические  игры, как средства профессионального интереса  на уроках</w:t>
      </w:r>
    </w:p>
    <w:p w:rsidR="00ED61E3" w:rsidRPr="00386DB1" w:rsidRDefault="00ED61E3" w:rsidP="00ED61E3">
      <w:pPr>
        <w:spacing w:after="0" w:line="240" w:lineRule="auto"/>
        <w:ind w:firstLine="400"/>
        <w:jc w:val="right"/>
        <w:textAlignment w:val="top"/>
        <w:rPr>
          <w:rFonts w:ascii="Times New Roman" w:hAnsi="Times New Roman"/>
          <w:sz w:val="28"/>
          <w:szCs w:val="28"/>
        </w:rPr>
      </w:pPr>
    </w:p>
    <w:p w:rsidR="00386DB1" w:rsidRDefault="00ED61E3" w:rsidP="00ED61E3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DB1">
        <w:rPr>
          <w:rFonts w:ascii="Times New Roman" w:hAnsi="Times New Roman" w:cs="Times New Roman"/>
          <w:sz w:val="28"/>
          <w:szCs w:val="28"/>
        </w:rPr>
        <w:t xml:space="preserve">      Профилактические игры на уроках способствует формированию у учащихся специальных  знаний, умений, навыков,  закладывают фундамент профессионального  интереса, всесторонне освещают рабочие профессии (</w:t>
      </w:r>
      <w:r w:rsidRPr="00386DB1">
        <w:rPr>
          <w:rFonts w:ascii="Times New Roman" w:hAnsi="Times New Roman" w:cs="Times New Roman"/>
          <w:i/>
          <w:sz w:val="28"/>
          <w:szCs w:val="28"/>
        </w:rPr>
        <w:t xml:space="preserve">кухонный рабочий, </w:t>
      </w:r>
      <w:proofErr w:type="spellStart"/>
      <w:r w:rsidRPr="00386DB1">
        <w:rPr>
          <w:rFonts w:ascii="Times New Roman" w:hAnsi="Times New Roman" w:cs="Times New Roman"/>
          <w:i/>
          <w:sz w:val="28"/>
          <w:szCs w:val="28"/>
        </w:rPr>
        <w:t>посудомойщик</w:t>
      </w:r>
      <w:proofErr w:type="spellEnd"/>
      <w:r w:rsidRPr="00386DB1">
        <w:rPr>
          <w:rFonts w:ascii="Times New Roman" w:hAnsi="Times New Roman" w:cs="Times New Roman"/>
          <w:i/>
          <w:sz w:val="28"/>
          <w:szCs w:val="28"/>
        </w:rPr>
        <w:t xml:space="preserve">, техничка, дворник, рабочий по уходу за жилым помещением, растениевод, овощевод, садовод, прачка, швея, кастелянша, помощник воспитателя, почтальон и </w:t>
      </w:r>
      <w:proofErr w:type="spellStart"/>
      <w:proofErr w:type="gramStart"/>
      <w:r w:rsidRPr="00386DB1">
        <w:rPr>
          <w:rFonts w:ascii="Times New Roman" w:hAnsi="Times New Roman" w:cs="Times New Roman"/>
          <w:i/>
          <w:sz w:val="28"/>
          <w:szCs w:val="28"/>
        </w:rPr>
        <w:t>др</w:t>
      </w:r>
      <w:proofErr w:type="spellEnd"/>
      <w:proofErr w:type="gramEnd"/>
      <w:r w:rsidRPr="00386DB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D61E3" w:rsidRPr="00386DB1" w:rsidRDefault="00386DB1" w:rsidP="00ED61E3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61E3" w:rsidRPr="00386DB1">
        <w:rPr>
          <w:rFonts w:ascii="Times New Roman" w:hAnsi="Times New Roman" w:cs="Times New Roman"/>
          <w:sz w:val="28"/>
          <w:szCs w:val="28"/>
        </w:rPr>
        <w:t>Профилактические игры  дают представление о каждой профессии более четкое, воспитывают уважение к рабочим профессиям и  добросовестное отношение к труду, изучению значения  трудовой  профессии  в жизни человека и общества. Во время профилактические игры развиваются творческие способности у уч-ся, так как поощряется самостоятельность уч-ся и творческий подход к заданию.</w:t>
      </w:r>
    </w:p>
    <w:p w:rsidR="00ED61E3" w:rsidRPr="00386DB1" w:rsidRDefault="00ED61E3" w:rsidP="00ED61E3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 w:rsidRPr="00386DB1">
        <w:rPr>
          <w:sz w:val="28"/>
          <w:szCs w:val="28"/>
        </w:rPr>
        <w:t xml:space="preserve">      Ценность профилактических игр на уроках   состоит в том, что здесь учащиеся  не только получают знания, но и приобретают специальные У (умения) и Н (навыки), пробуют свои силы в практической деятельности, развивают проф</w:t>
      </w:r>
      <w:proofErr w:type="gramStart"/>
      <w:r w:rsidRPr="00386DB1">
        <w:rPr>
          <w:sz w:val="28"/>
          <w:szCs w:val="28"/>
        </w:rPr>
        <w:t>.и</w:t>
      </w:r>
      <w:proofErr w:type="gramEnd"/>
      <w:r w:rsidRPr="00386DB1">
        <w:rPr>
          <w:sz w:val="28"/>
          <w:szCs w:val="28"/>
        </w:rPr>
        <w:t>нтересы и способности, проявляют свои способности и испытывают чувство радости, гордости от выполненной работы (</w:t>
      </w:r>
      <w:proofErr w:type="spellStart"/>
      <w:r w:rsidRPr="00386DB1">
        <w:rPr>
          <w:i/>
          <w:sz w:val="28"/>
          <w:szCs w:val="28"/>
        </w:rPr>
        <w:t>н-р</w:t>
      </w:r>
      <w:proofErr w:type="spellEnd"/>
      <w:r w:rsidRPr="00386DB1">
        <w:rPr>
          <w:i/>
          <w:sz w:val="28"/>
          <w:szCs w:val="28"/>
        </w:rPr>
        <w:t>: утепление окон, от того, что он сделал нужное людям</w:t>
      </w:r>
      <w:r w:rsidRPr="00386DB1">
        <w:rPr>
          <w:sz w:val="28"/>
          <w:szCs w:val="28"/>
        </w:rPr>
        <w:t xml:space="preserve"> </w:t>
      </w:r>
      <w:r w:rsidRPr="00386DB1">
        <w:rPr>
          <w:i/>
          <w:sz w:val="28"/>
          <w:szCs w:val="28"/>
        </w:rPr>
        <w:t>дело своими руками).</w:t>
      </w:r>
      <w:r w:rsidRPr="00386DB1">
        <w:rPr>
          <w:sz w:val="28"/>
          <w:szCs w:val="28"/>
        </w:rPr>
        <w:t xml:space="preserve">    </w:t>
      </w:r>
    </w:p>
    <w:p w:rsidR="00ED61E3" w:rsidRPr="00386DB1" w:rsidRDefault="00ED61E3" w:rsidP="00ED61E3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386DB1">
        <w:rPr>
          <w:sz w:val="28"/>
          <w:szCs w:val="28"/>
        </w:rPr>
        <w:t xml:space="preserve">                                          </w:t>
      </w:r>
      <w:r w:rsidRPr="00386DB1">
        <w:rPr>
          <w:noProof/>
          <w:sz w:val="28"/>
          <w:szCs w:val="28"/>
        </w:rPr>
        <w:drawing>
          <wp:inline distT="0" distB="0" distL="0" distR="0">
            <wp:extent cx="2189480" cy="1419860"/>
            <wp:effectExtent l="19050" t="0" r="1270" b="0"/>
            <wp:docPr id="1" name="Рисунок 1" descr="DSCF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F28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 w:rsidRPr="00386DB1">
        <w:rPr>
          <w:sz w:val="28"/>
          <w:szCs w:val="28"/>
        </w:rPr>
        <w:t xml:space="preserve">         Поэтому,  я использую профилактические игры на уроках, которые обеспечивают наибольшую активность и самостоятельность уч-ся в овладении знаниями и трудовыми умениями.</w:t>
      </w:r>
    </w:p>
    <w:p w:rsidR="00ED61E3" w:rsidRPr="00386DB1" w:rsidRDefault="00ED61E3" w:rsidP="00ED61E3">
      <w:pPr>
        <w:pStyle w:val="a4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6D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4260" cy="1564005"/>
            <wp:effectExtent l="19050" t="0" r="8890" b="0"/>
            <wp:docPr id="2" name="Рисунок 2" descr="IMG046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462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155" t="21115" b="13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lastRenderedPageBreak/>
        <w:t xml:space="preserve">Во время профилактические игр учащихся учатся определять уровень своих профессионально важных качеств, выявляют и оценивают свой "профессиональный интерес” и "склонности”. Знакомятся с понятием определенной профессии и значением в жизни человека и общества, проявляют себя  в различных ситуациях  профессиональной деятельности. Учатся общению, уважению различных мнений. </w:t>
      </w:r>
    </w:p>
    <w:p w:rsidR="00ED61E3" w:rsidRPr="00386DB1" w:rsidRDefault="00ED61E3" w:rsidP="00ED61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08785" cy="1371600"/>
            <wp:effectExtent l="19050" t="0" r="5715" b="0"/>
            <wp:docPr id="3" name="Рисунок 3" descr="IMG01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117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DB1">
        <w:rPr>
          <w:rFonts w:ascii="Times New Roman" w:hAnsi="Times New Roman"/>
          <w:sz w:val="28"/>
          <w:szCs w:val="28"/>
        </w:rPr>
        <w:t xml:space="preserve">            </w:t>
      </w:r>
      <w:r w:rsidRPr="00386D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60525" cy="1371600"/>
            <wp:effectExtent l="19050" t="0" r="0" b="0"/>
            <wp:docPr id="4" name="Рисунок 4" descr="IMG01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0116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 xml:space="preserve">        Кроме того, учащихся  знакомятся с классификацией профессий по отраслям, предметам, целям, условиям труда (</w:t>
      </w:r>
      <w:r w:rsidRPr="00386DB1">
        <w:rPr>
          <w:rFonts w:ascii="Times New Roman" w:hAnsi="Times New Roman"/>
          <w:i/>
          <w:sz w:val="28"/>
          <w:szCs w:val="28"/>
        </w:rPr>
        <w:t xml:space="preserve"> разносчик пиццы, учетчик </w:t>
      </w:r>
      <w:proofErr w:type="spellStart"/>
      <w:r w:rsidRPr="00386DB1">
        <w:rPr>
          <w:rFonts w:ascii="Times New Roman" w:hAnsi="Times New Roman"/>
          <w:i/>
          <w:sz w:val="28"/>
          <w:szCs w:val="28"/>
        </w:rPr>
        <w:t>эл</w:t>
      </w:r>
      <w:proofErr w:type="gramStart"/>
      <w:r w:rsidRPr="00386DB1">
        <w:rPr>
          <w:rFonts w:ascii="Times New Roman" w:hAnsi="Times New Roman"/>
          <w:i/>
          <w:sz w:val="28"/>
          <w:szCs w:val="28"/>
        </w:rPr>
        <w:t>.э</w:t>
      </w:r>
      <w:proofErr w:type="gramEnd"/>
      <w:r w:rsidRPr="00386DB1">
        <w:rPr>
          <w:rFonts w:ascii="Times New Roman" w:hAnsi="Times New Roman"/>
          <w:i/>
          <w:sz w:val="28"/>
          <w:szCs w:val="28"/>
        </w:rPr>
        <w:t>нергии</w:t>
      </w:r>
      <w:proofErr w:type="spellEnd"/>
      <w:r w:rsidRPr="00386DB1">
        <w:rPr>
          <w:rFonts w:ascii="Times New Roman" w:hAnsi="Times New Roman"/>
          <w:i/>
          <w:sz w:val="28"/>
          <w:szCs w:val="28"/>
        </w:rPr>
        <w:t>, помощник воспитателя и др.).</w:t>
      </w:r>
    </w:p>
    <w:p w:rsidR="00ED61E3" w:rsidRPr="00386DB1" w:rsidRDefault="00ED61E3" w:rsidP="00ED61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23340" cy="1636395"/>
            <wp:effectExtent l="19050" t="0" r="0" b="0"/>
            <wp:docPr id="5" name="Рисунок 5" descr="IMG017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0172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62" t="34375" r="5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63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 xml:space="preserve"> Профилактические игры тесно связаны с темой урока, содержат сведения о значении той или иной профессии, ее распространении, о требованиях профессии к человеку, об условиях труда и возможностях профессионального роста. В процессе профилактические игры у учащихся вырабатывается привычка сосредотачиваться, мыслить самостоятельно, развивается внимание, стремление к знаниям. </w:t>
      </w:r>
      <w:proofErr w:type="gramStart"/>
      <w:r w:rsidRPr="00386DB1">
        <w:rPr>
          <w:rFonts w:ascii="Times New Roman" w:hAnsi="Times New Roman"/>
          <w:sz w:val="28"/>
          <w:szCs w:val="28"/>
        </w:rPr>
        <w:t>Увлекшись, учащи</w:t>
      </w:r>
      <w:r w:rsidR="00386DB1">
        <w:rPr>
          <w:rFonts w:ascii="Times New Roman" w:hAnsi="Times New Roman"/>
          <w:sz w:val="28"/>
          <w:szCs w:val="28"/>
        </w:rPr>
        <w:t>е</w:t>
      </w:r>
      <w:r w:rsidRPr="00386DB1">
        <w:rPr>
          <w:rFonts w:ascii="Times New Roman" w:hAnsi="Times New Roman"/>
          <w:sz w:val="28"/>
          <w:szCs w:val="28"/>
        </w:rPr>
        <w:t>ся не замечают, что они учатся, познают, запоминают новое, ориентируются в  ситуациях, пополняют запас представлений, понятий, развивают навыки, фантазию.</w:t>
      </w:r>
      <w:proofErr w:type="gramEnd"/>
      <w:r w:rsidRPr="00386DB1">
        <w:rPr>
          <w:rFonts w:ascii="Times New Roman" w:hAnsi="Times New Roman"/>
          <w:sz w:val="28"/>
          <w:szCs w:val="28"/>
        </w:rPr>
        <w:t xml:space="preserve"> Даже самые пассивные из уч-ся включаются в игру и прилагают  усилия, чтобы не подвести одноклассников.</w:t>
      </w:r>
    </w:p>
    <w:p w:rsidR="00ED61E3" w:rsidRPr="00386DB1" w:rsidRDefault="00ED61E3" w:rsidP="00ED61E3">
      <w:pPr>
        <w:shd w:val="clear" w:color="auto" w:fill="FFFFFF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04670" cy="1515745"/>
            <wp:effectExtent l="19050" t="0" r="5080" b="0"/>
            <wp:docPr id="6" name="Рисунок 6" descr="IMG016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0168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061" r="22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DB1">
        <w:rPr>
          <w:rFonts w:ascii="Times New Roman" w:hAnsi="Times New Roman"/>
          <w:sz w:val="28"/>
          <w:szCs w:val="28"/>
        </w:rPr>
        <w:t xml:space="preserve">             </w:t>
      </w:r>
      <w:r w:rsidRPr="00386D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28800" cy="1515745"/>
            <wp:effectExtent l="19050" t="0" r="0" b="0"/>
            <wp:docPr id="7" name="Рисунок 7" descr="IMG016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0169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776" r="20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shd w:val="clear" w:color="auto" w:fill="FFFFFF"/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 xml:space="preserve">       Включение в урок профилактических игр и игровых моментов делает процесс обучения интересным и занимательным, создаёт у учащихся настроение, превращает легкое усвоение учебного материала, преобразуют </w:t>
      </w:r>
      <w:r w:rsidRPr="00386DB1">
        <w:rPr>
          <w:rFonts w:ascii="Times New Roman" w:hAnsi="Times New Roman"/>
          <w:sz w:val="28"/>
          <w:szCs w:val="28"/>
        </w:rPr>
        <w:lastRenderedPageBreak/>
        <w:t>творческую деятельность  в профессиональный интерес к изучаемой профессии.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21205" cy="1539875"/>
            <wp:effectExtent l="19050" t="0" r="0" b="0"/>
            <wp:docPr id="8" name="Рисунок 8" descr="IMG01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0134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4547" t="18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     Целесообразность использования профилактических игр на различных этапах урока различна. Так, н</w:t>
      </w:r>
      <w:r w:rsidR="00386DB1">
        <w:rPr>
          <w:rFonts w:ascii="Times New Roman" w:hAnsi="Times New Roman"/>
          <w:sz w:val="28"/>
          <w:szCs w:val="28"/>
        </w:rPr>
        <w:t>априме</w:t>
      </w:r>
      <w:r w:rsidRPr="00386DB1">
        <w:rPr>
          <w:rFonts w:ascii="Times New Roman" w:hAnsi="Times New Roman"/>
          <w:sz w:val="28"/>
          <w:szCs w:val="28"/>
        </w:rPr>
        <w:t>р, при усвоении новых знаний возможности профилактических игр значительно уступают более традиционным формам обучения. Поэтому профилактические игры применяют при проверке результатов обучения, выработке навыков, формировании умений, так как в процессе проф</w:t>
      </w:r>
      <w:proofErr w:type="gramStart"/>
      <w:r w:rsidRPr="00386DB1">
        <w:rPr>
          <w:rFonts w:ascii="Times New Roman" w:hAnsi="Times New Roman"/>
          <w:sz w:val="28"/>
          <w:szCs w:val="28"/>
        </w:rPr>
        <w:t>.и</w:t>
      </w:r>
      <w:proofErr w:type="gramEnd"/>
      <w:r w:rsidRPr="00386DB1">
        <w:rPr>
          <w:rFonts w:ascii="Times New Roman" w:hAnsi="Times New Roman"/>
          <w:sz w:val="28"/>
          <w:szCs w:val="28"/>
        </w:rPr>
        <w:t>гры,  у учащихся вырабатывается целеустремлённость, организованность, положительное отношение к учёбе.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41855" cy="1395730"/>
            <wp:effectExtent l="19050" t="0" r="0" b="0"/>
            <wp:docPr id="9" name="Рисунок 9" descr="IMG01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0174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66" t="33331" r="12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39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   Обучающей будет профилактическая игра, если учащиеся, участвуя в ней, приобретают новые ЗУН или вынуждены приобрести их в процессе подготовки к игре. Причём результат усвоения знаний будет  лучше, если  будет выражен мотив познавательной  профессиональной деятельности.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41855" cy="1395730"/>
            <wp:effectExtent l="19050" t="0" r="0" b="0"/>
            <wp:docPr id="10" name="Рисунок 10" descr="image?t=0&amp;bid=665961517421&amp;id=665961517421&amp;plc=WEB&amp;tkn=zM5a00Gzdnl4_7c8Z0EqfVsS7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?t=0&amp;bid=665961517421&amp;id=665961517421&amp;plc=WEB&amp;tkn=zM5a00Gzdnl4_7c8Z0EqfVsS7c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39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1E3" w:rsidRPr="00386DB1" w:rsidRDefault="00ED61E3" w:rsidP="00ED61E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 xml:space="preserve">    Контролирующей будет профилактическая игра, цель которой состоит в повторении, закреплении, проверке ранее полученных знаний.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2310130" cy="1612265"/>
            <wp:effectExtent l="19050" t="0" r="0" b="0"/>
            <wp:docPr id="11" name="Рисунок 11" descr="IMG01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0120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8723" t="1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    Обобщающие  проф</w:t>
      </w:r>
      <w:proofErr w:type="gramStart"/>
      <w:r w:rsidRPr="00386DB1">
        <w:rPr>
          <w:rFonts w:ascii="Times New Roman" w:hAnsi="Times New Roman"/>
          <w:sz w:val="28"/>
          <w:szCs w:val="28"/>
        </w:rPr>
        <w:t>.и</w:t>
      </w:r>
      <w:proofErr w:type="gramEnd"/>
      <w:r w:rsidRPr="00386DB1">
        <w:rPr>
          <w:rFonts w:ascii="Times New Roman" w:hAnsi="Times New Roman"/>
          <w:sz w:val="28"/>
          <w:szCs w:val="28"/>
        </w:rPr>
        <w:t xml:space="preserve">гры требуют систематизации знаний, способствуют установлению </w:t>
      </w:r>
      <w:proofErr w:type="spellStart"/>
      <w:r w:rsidRPr="00386DB1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386DB1">
        <w:rPr>
          <w:rFonts w:ascii="Times New Roman" w:hAnsi="Times New Roman"/>
          <w:sz w:val="28"/>
          <w:szCs w:val="28"/>
        </w:rPr>
        <w:t xml:space="preserve"> связей, приобретение умений действовать в различных учебных ситуациях.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        При организации профилактических игр необходимо учитывать: правила игры должны быть простыми, точно сформулированными, а содержание предлагаемого материала – доступно пониманию уч-ся, поэтому в них моделируются жизненные ситуации и отношения. Их отличительными свойствами являются: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-   моделирование приближённых к реальной жизни ситуаций;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-   поэтапное развитие игры, в результате чего выполнение предыдущего этапа влияет на ход следующего;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- обязательная совместная деятельность участников игры;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-  использование описания объекта игрового имитационного моделирования;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-  контроль игрового времени;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- элементы состязательности;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-  правила системы оценок хода и результатов игры;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- создание игровой проблемной ситуации;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-  разрешение проблемы;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-  обсуждение и проверка полученных результатов;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-  коррекция;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-  реализация  принятого решения;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-  анализ итогов работы (рефлексия);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-  оценка результатов работы.</w:t>
      </w:r>
    </w:p>
    <w:p w:rsidR="00ED61E3" w:rsidRPr="00386DB1" w:rsidRDefault="00ED61E3" w:rsidP="00ED61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    </w:t>
      </w:r>
    </w:p>
    <w:p w:rsidR="00ED61E3" w:rsidRPr="00386DB1" w:rsidRDefault="00ED61E3" w:rsidP="00ED61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6DB1">
        <w:rPr>
          <w:rFonts w:ascii="Times New Roman" w:hAnsi="Times New Roman"/>
          <w:sz w:val="28"/>
          <w:szCs w:val="28"/>
        </w:rPr>
        <w:t>Итог, профилактическая игра –</w:t>
      </w:r>
      <w:r w:rsidR="002C0F1C" w:rsidRPr="00386DB1">
        <w:rPr>
          <w:rFonts w:ascii="Times New Roman" w:hAnsi="Times New Roman"/>
          <w:sz w:val="28"/>
          <w:szCs w:val="28"/>
        </w:rPr>
        <w:t xml:space="preserve"> </w:t>
      </w:r>
      <w:r w:rsidRPr="00386DB1">
        <w:rPr>
          <w:rFonts w:ascii="Times New Roman" w:hAnsi="Times New Roman"/>
          <w:sz w:val="28"/>
          <w:szCs w:val="28"/>
        </w:rPr>
        <w:t xml:space="preserve">способствует не только  </w:t>
      </w:r>
      <w:r w:rsidR="00386DB1">
        <w:rPr>
          <w:rFonts w:ascii="Times New Roman" w:hAnsi="Times New Roman"/>
          <w:sz w:val="28"/>
          <w:szCs w:val="28"/>
        </w:rPr>
        <w:t xml:space="preserve">формированию </w:t>
      </w:r>
      <w:r w:rsidRPr="00386DB1">
        <w:rPr>
          <w:rFonts w:ascii="Times New Roman" w:hAnsi="Times New Roman"/>
          <w:sz w:val="28"/>
          <w:szCs w:val="28"/>
        </w:rPr>
        <w:t>профессиональн</w:t>
      </w:r>
      <w:r w:rsidR="00386DB1">
        <w:rPr>
          <w:rFonts w:ascii="Times New Roman" w:hAnsi="Times New Roman"/>
          <w:sz w:val="28"/>
          <w:szCs w:val="28"/>
        </w:rPr>
        <w:t>ого</w:t>
      </w:r>
      <w:r w:rsidRPr="00386DB1">
        <w:rPr>
          <w:rFonts w:ascii="Times New Roman" w:hAnsi="Times New Roman"/>
          <w:sz w:val="28"/>
          <w:szCs w:val="28"/>
        </w:rPr>
        <w:t xml:space="preserve"> интерес</w:t>
      </w:r>
      <w:r w:rsidR="00386DB1">
        <w:rPr>
          <w:rFonts w:ascii="Times New Roman" w:hAnsi="Times New Roman"/>
          <w:sz w:val="28"/>
          <w:szCs w:val="28"/>
        </w:rPr>
        <w:t>а</w:t>
      </w:r>
      <w:r w:rsidRPr="00386DB1">
        <w:rPr>
          <w:rFonts w:ascii="Times New Roman" w:hAnsi="Times New Roman"/>
          <w:sz w:val="28"/>
          <w:szCs w:val="28"/>
        </w:rPr>
        <w:t xml:space="preserve">  к профессиям, обучает профессиональным ЗУН, но и создает  хороший  психологический  климат  в  классе. </w:t>
      </w:r>
    </w:p>
    <w:p w:rsidR="001C3BA2" w:rsidRPr="00386DB1" w:rsidRDefault="001C3BA2">
      <w:pPr>
        <w:rPr>
          <w:sz w:val="28"/>
          <w:szCs w:val="28"/>
        </w:rPr>
      </w:pPr>
    </w:p>
    <w:sectPr w:rsidR="001C3BA2" w:rsidRPr="00386DB1" w:rsidSect="001C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1E3"/>
    <w:rsid w:val="001C3BA2"/>
    <w:rsid w:val="002C0F1C"/>
    <w:rsid w:val="00316AA9"/>
    <w:rsid w:val="00386DB1"/>
    <w:rsid w:val="009051DA"/>
    <w:rsid w:val="00B13D8B"/>
    <w:rsid w:val="00ED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1E3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34"/>
    <w:qFormat/>
    <w:rsid w:val="00ED61E3"/>
    <w:pPr>
      <w:suppressAutoHyphens/>
      <w:ind w:left="720"/>
    </w:pPr>
    <w:rPr>
      <w:rFonts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D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2016-02-06T05:27:00Z</dcterms:created>
  <dcterms:modified xsi:type="dcterms:W3CDTF">2016-02-06T07:45:00Z</dcterms:modified>
</cp:coreProperties>
</file>