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747" w:rsidRPr="00B86747" w:rsidRDefault="00B86747" w:rsidP="00B8674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B86747">
        <w:rPr>
          <w:rFonts w:ascii="Times New Roman" w:hAnsi="Times New Roman" w:cs="Times New Roman"/>
          <w:sz w:val="32"/>
          <w:szCs w:val="32"/>
        </w:rPr>
        <w:t>Моховикова</w:t>
      </w:r>
      <w:proofErr w:type="spellEnd"/>
      <w:r w:rsidRPr="00B86747">
        <w:rPr>
          <w:rFonts w:ascii="Times New Roman" w:hAnsi="Times New Roman" w:cs="Times New Roman"/>
          <w:sz w:val="32"/>
          <w:szCs w:val="32"/>
        </w:rPr>
        <w:t xml:space="preserve"> Елена Николаевна </w:t>
      </w:r>
    </w:p>
    <w:p w:rsidR="00B86747" w:rsidRPr="00B86747" w:rsidRDefault="00B86747" w:rsidP="00B8674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86747">
        <w:rPr>
          <w:rFonts w:ascii="Times New Roman" w:hAnsi="Times New Roman" w:cs="Times New Roman"/>
          <w:sz w:val="32"/>
          <w:szCs w:val="32"/>
        </w:rPr>
        <w:t xml:space="preserve"> МБУДО «ДШИ №7» </w:t>
      </w:r>
    </w:p>
    <w:p w:rsidR="00B86747" w:rsidRDefault="00B86747" w:rsidP="00B8674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B86747">
        <w:rPr>
          <w:rFonts w:ascii="Times New Roman" w:eastAsia="GungsuhChe" w:hAnsi="Times New Roman" w:cs="Times New Roman"/>
          <w:sz w:val="28"/>
          <w:szCs w:val="28"/>
        </w:rPr>
        <w:t xml:space="preserve"> </w:t>
      </w:r>
      <w:r w:rsidRPr="00B86747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B86747">
        <w:rPr>
          <w:rFonts w:ascii="Times New Roman" w:hAnsi="Times New Roman" w:cs="Times New Roman"/>
          <w:sz w:val="32"/>
          <w:szCs w:val="32"/>
        </w:rPr>
        <w:t>Балашиха</w:t>
      </w:r>
      <w:proofErr w:type="spellEnd"/>
      <w:r w:rsidRPr="00B86747">
        <w:rPr>
          <w:rFonts w:ascii="Times New Roman" w:hAnsi="Times New Roman" w:cs="Times New Roman"/>
          <w:sz w:val="32"/>
          <w:szCs w:val="32"/>
        </w:rPr>
        <w:t xml:space="preserve">  Московской области</w:t>
      </w:r>
    </w:p>
    <w:p w:rsidR="00B86747" w:rsidRPr="00B86747" w:rsidRDefault="00B86747" w:rsidP="00B86747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B86747">
        <w:rPr>
          <w:rFonts w:ascii="Times New Roman" w:hAnsi="Times New Roman" w:cs="Times New Roman"/>
          <w:sz w:val="32"/>
          <w:szCs w:val="32"/>
        </w:rPr>
        <w:t xml:space="preserve">реподаватель по классу фортепиано  </w:t>
      </w:r>
    </w:p>
    <w:p w:rsidR="00B86747" w:rsidRDefault="00B86747" w:rsidP="00A80AC0">
      <w:pPr>
        <w:pStyle w:val="ab"/>
        <w:jc w:val="center"/>
        <w:rPr>
          <w:shd w:val="clear" w:color="auto" w:fill="FFFFFF"/>
        </w:rPr>
      </w:pPr>
    </w:p>
    <w:p w:rsidR="00B86747" w:rsidRPr="00B86747" w:rsidRDefault="00B86747" w:rsidP="00B86747">
      <w:pPr>
        <w:pStyle w:val="ab"/>
        <w:jc w:val="center"/>
      </w:pPr>
      <w:r w:rsidRPr="00B867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Методико-исполнительский анализ произведений малых форм</w:t>
      </w:r>
      <w:proofErr w:type="gramStart"/>
      <w:r w:rsidRPr="00B867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Pr="00B86747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B867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gramStart"/>
      <w:r w:rsidRPr="00B867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</w:t>
      </w:r>
      <w:proofErr w:type="gramEnd"/>
      <w:r w:rsidRPr="00B867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етодические рекомендации)</w:t>
      </w:r>
      <w:r w:rsidRPr="00B86747">
        <w:t xml:space="preserve"> </w:t>
      </w:r>
    </w:p>
    <w:p w:rsidR="006B2F86" w:rsidRDefault="006B2F86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Огромное место в репертуаре музыкальной школы занимают произведения малой формы. Значение их для развития юного музыканта трудно переоценить, так как образный мир произведений малых форм наиболее доступен для ребёнка и помогает формировать его духовный мир.</w:t>
      </w:r>
    </w:p>
    <w:p w:rsidR="006B2F86" w:rsidRDefault="006B2F86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Исключительное богатство выразительных </w:t>
      </w:r>
      <w:r w:rsidR="00E85D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средств, многообразие стилей и жанров, позволяет</w:t>
      </w:r>
      <w:r w:rsidR="00AB2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наиболее глубоко и полно раскрывать индивидуальные особенности и способности каждого ученика.</w:t>
      </w:r>
    </w:p>
    <w:p w:rsidR="00AB2D9A" w:rsidRDefault="00AB2D9A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над произведениями малых форм развивает такие качества, как образное мышление, артистизм и фантазию ученика в комплексе с исполнительскими задачами. В репертуаре каждого ученика должна быть пьеса, близкая его образному миру, которую он может хорошо исполнить публично.</w:t>
      </w:r>
    </w:p>
    <w:p w:rsidR="007446B0" w:rsidRDefault="007446B0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изучения музыкальной формы, анализ исполнительских и художественных задач в младших и старших  классах имеют свою специфику, обусловленную различием в возрасте и уровне подготовки, но они всегда остаются актуальными. По мнению Г. Нейгауза «… Совершенно неизбежен метод преподавания в комплексе, то есть учитель должен довести до ученика не только так называемое «содержание» произведения, но и дать ему подробный анализ формы, структуры в целом и в деталях, </w:t>
      </w:r>
      <w:r w:rsidR="00C75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гармонии, мелодии, полифонии, фортепианной фактуры – короче, он должен быть одновременно и источником музыки и теоретиком, учителем сольфеджио, гармонии и игры на фортепиано</w:t>
      </w:r>
      <w:r w:rsidR="00132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758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58F9" w:rsidRDefault="00C758F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работе над произведениями малых форм существует ряд особенностей и принципов, помогающих наиболее полно и убедительно передать образное содержание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исполняемого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58F9" w:rsidRDefault="00C758F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этим образное содержание и исполнительские задачи имеют свою специфику для кантилены и пьес подвижного, виртуозного характера, внося свои особенности в исполнение.</w:t>
      </w:r>
    </w:p>
    <w:p w:rsidR="00C758F9" w:rsidRDefault="00C758F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воплощения художественного образа пьесы необходимо </w:t>
      </w:r>
      <w:r w:rsidR="00132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самые характерные черты авторского стиля, заключённые в его фактуре.</w:t>
      </w:r>
    </w:p>
    <w:p w:rsidR="00132270" w:rsidRDefault="00132270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Общей проблемой при анализе того или иного типа пьес является разбор формы произведения. Чёткое представление о ней помогает добиться наиболее логичного и цельного исполнения пьесы.</w:t>
      </w:r>
    </w:p>
    <w:p w:rsidR="00132270" w:rsidRDefault="00132270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Подробный анализ пьес любого типа требует характеристики многообразия выразительных средств.</w:t>
      </w:r>
    </w:p>
    <w:p w:rsidR="00D67120" w:rsidRDefault="00132270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таким средствам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относится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фактура произведения. Грамотный анализ позволяет найти наиболее рациональные исполнительские приёмы. Ученику при этом следует дать основные понятия о различии гомофонно-гармонической, полифонической и других типов фактуры. Поэтому очень важно при анализе </w:t>
      </w:r>
      <w:r w:rsidR="00D67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также тональный и динамический план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671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произведения. При исполнении гармония и динамика оказывают огромное эмоциональное воздействие на исполнителя и слушателя.</w:t>
      </w:r>
    </w:p>
    <w:p w:rsidR="00132270" w:rsidRDefault="00D67120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числе других выразительных средств</w:t>
      </w:r>
      <w:r w:rsidR="001322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остановиться на таких, как фразировка, интонирование и агогика.</w:t>
      </w:r>
      <w:proofErr w:type="gramEnd"/>
    </w:p>
    <w:p w:rsidR="00D67120" w:rsidRDefault="00D67120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любого типа пьес  важно, чтобы интонирование было выразительным и осмысленным. Качества звука, выразительности каждой детали фактуры, надо тщательно и настойчиво добиваться.</w:t>
      </w:r>
    </w:p>
    <w:p w:rsidR="00D67120" w:rsidRDefault="00D67120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Такие понятия, как фразировка и агогика тесно связаны между собой. Исполнение становиться намного </w:t>
      </w:r>
      <w:r w:rsidR="0093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интереснее, если ученик знаком с такими понятиями, как фраза, дыхание, цезура, понимает их значение. Это позволяет </w:t>
      </w:r>
      <w:r w:rsidR="0093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играть осмысленно, с естественной и гибкой фразировкой, применяя при игре «</w:t>
      </w:r>
      <w:proofErr w:type="spellStart"/>
      <w:r w:rsidR="0093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rubato</w:t>
      </w:r>
      <w:proofErr w:type="spellEnd"/>
      <w:r w:rsidR="0093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936B4D" w:rsidRDefault="00936B4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стиля и жанра произведения требуют конкретного отношения к проблеме метра и ритма. В связи с этим, необходимая ритмическая точность может сочетаться с гибкостью метра.</w:t>
      </w:r>
    </w:p>
    <w:p w:rsidR="00936B4D" w:rsidRDefault="00936B4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одно из выразительных средств, требующих при анализе и исполнении  точной установки – это педализация.</w:t>
      </w:r>
    </w:p>
    <w:p w:rsidR="00936B4D" w:rsidRDefault="00936B4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Применение педали даёт возможность любое произведение сделать более красочным и образным.</w:t>
      </w:r>
    </w:p>
    <w:p w:rsidR="00936B4D" w:rsidRDefault="00936B4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каждую конкретную пьесу, надо уделить внимание её пианистическим сложностям</w:t>
      </w:r>
      <w:r w:rsidR="001834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найти вспомогательные приёмы, движения, уточнить аппликатуру.</w:t>
      </w:r>
    </w:p>
    <w:p w:rsidR="001834DD" w:rsidRDefault="001834D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останавливаться на специфике анализа и работы над пьесами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кантиленного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характера, то надо отметить, что здесь на первый план выдвигаются такие выразительные средства, как  характер туше.</w:t>
      </w:r>
    </w:p>
    <w:p w:rsidR="001834DD" w:rsidRDefault="001834D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решения этой задачи очень важно работа над выразительным осмысленным интонированием, поиск приёмов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Вниманию к качеству звука, умению слушать себя надо учить ребёнка с </w:t>
      </w:r>
      <w:r w:rsidR="002D0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первых уроков за инструментом.</w:t>
      </w:r>
    </w:p>
    <w:p w:rsidR="002D0849" w:rsidRDefault="002D084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Преобладание лирической сферы в пьесах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кантиленного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характера даёт  возможность развивать музыкальность, эмоциональную восприимчивость ребёнка.</w:t>
      </w:r>
    </w:p>
    <w:p w:rsidR="002D0849" w:rsidRDefault="002D084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важной проблемой при исполнении кантилены остаётся гибкость метроритма,  применение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rubato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динамическая выразительность, присущая различным стилям и жанрам. Убедительное  исполнение должно обладать естественной свободой движения и развития материала.</w:t>
      </w:r>
    </w:p>
    <w:p w:rsidR="00A81F05" w:rsidRDefault="002D084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Учитывая особенности стиля и жанра – за счёт гибкости метра или только разнообразной гибкой динамики, </w:t>
      </w:r>
      <w:r w:rsidR="00A81F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средства служат более убедительному воплощению образа пьесы.</w:t>
      </w:r>
    </w:p>
    <w:p w:rsidR="00A81F05" w:rsidRDefault="00A81F05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Педализация в кантилене очень разнообразна. Основное требование к её применению, это соответствие художественному образу. Она связана с вопросами интонирования и фразировки мелодии, сменой гармонии, динамикой и темпом.</w:t>
      </w:r>
    </w:p>
    <w:p w:rsidR="002D0849" w:rsidRDefault="00A81F05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Пианистические задачи в кантилене – это соответствие движений характеру музыки, их удобство. Здесь необходима</w:t>
      </w:r>
      <w:r w:rsidR="002D08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B4A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предельная мышечная свобода рук, глубокое погружение пальцев в клавиатуру. Очень гибкая, «дышащая» кисть.</w:t>
      </w:r>
    </w:p>
    <w:p w:rsidR="008B4AF6" w:rsidRDefault="008B4AF6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Близость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кантиленных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пьес к вокальной музыке ставит задачу естественной фразировки, дыхания, пластики движений для достижения «пения» на инструменте, что является главным критерием решения художественных задач.</w:t>
      </w:r>
    </w:p>
    <w:p w:rsidR="008B4AF6" w:rsidRDefault="008B4AF6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характерно для исполнения подвижных или виртуозных пьес?</w:t>
      </w:r>
    </w:p>
    <w:p w:rsidR="008B4AF6" w:rsidRDefault="008B4AF6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здесь важна постоянная работа над гаммами и этюдами, как предпосылка</w:t>
      </w:r>
      <w:r w:rsidR="00596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успешного преодоления всех трудностей технического порядка и общего технического развития. Анализируя особенности работы над виртуозными пьесами необходимо напомнить, что «гладкое» исполнение  текста ещё не передаёт образное содержание. Поэтому важно добиться выразительного, художественно наполненного исполнения.</w:t>
      </w:r>
    </w:p>
    <w:p w:rsidR="00596044" w:rsidRDefault="00596044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Составить план-анализ виртуозной пьесы можно по тому же принципу, что и в кантилене, но кроме этого надо остановиться на характерных особенностях этого типа пьес.</w:t>
      </w:r>
    </w:p>
    <w:p w:rsidR="00596044" w:rsidRDefault="00596044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Прежде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вид техники, мелкой или крупной, использованной в данной пьесе.</w:t>
      </w:r>
    </w:p>
    <w:p w:rsidR="00596044" w:rsidRDefault="00596044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Мелкая техника требует владения пальцевой беглостью, активностью пальцев, умения пользоваться</w:t>
      </w:r>
      <w:r w:rsidR="00E03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позиционными движениями.</w:t>
      </w:r>
      <w:r w:rsidR="00E03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Фактура с мелкой техникой исполняется без лишних движений, очень близко к клавишам. Кончики пальцев легко погружаются в клавиатуру, сохраняя свободу и гибкость во всех суставах руки. Используются также вибрирующие и вращательные движения кисти и локтя.</w:t>
      </w:r>
    </w:p>
    <w:p w:rsidR="00E0308F" w:rsidRDefault="00E0308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пьесах на крупную технику необходимы независимые движения пальцев, объединяющие движения  всей руки.</w:t>
      </w:r>
    </w:p>
    <w:p w:rsidR="00F65DD1" w:rsidRDefault="00E0308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Исполнение виртуозной музыки чаще всего затруднено отсутствием мышечной свободы. Поэтому очень важно обращать внимание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кистевую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рессорность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при игре, на сочетание моментов напряжения и расслабления в мышцах рук. Эти качества дают возможность играть более разнообразным по окраске звуком, используя гибкую выразительную фразировку.</w:t>
      </w:r>
    </w:p>
    <w:p w:rsidR="00F65DD1" w:rsidRDefault="00F65DD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Пьесам виртуозного характера больше, чем кантилене свойственна метрическая устойчивость. В этой связи возрастает роль ощущения ритмической пульсации, точности движений, динамической гибкости.</w:t>
      </w:r>
    </w:p>
    <w:p w:rsidR="00E0308F" w:rsidRDefault="00F65DD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качества в виртуозной музыке являются самыми важными при передаче образного содержания. Ещё одно из средств – это артикуляция,  с помощью которой можно выразить</w:t>
      </w:r>
      <w:r w:rsidR="00E03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интонационные особенности содержания. Для целостного исполнения виртуозной пьесы необходима точная координация и согласованность движений, качество исполнения всех деталей.</w:t>
      </w:r>
    </w:p>
    <w:p w:rsidR="00F65DD1" w:rsidRDefault="00F65DD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способов работы для достижения цели можно предложить приём ритмической перегруппировки, вычленение отдельных элементов и их проработку.</w:t>
      </w:r>
    </w:p>
    <w:p w:rsidR="00546AA1" w:rsidRDefault="00546AA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 значение в этой работе имеет распределение веса руки и отдельных её частей, что даёт необходимую свободу исполнения. Применение различных артикуляционных приёмов помогает решению технических и художественных задач.</w:t>
      </w:r>
    </w:p>
    <w:p w:rsidR="00546AA1" w:rsidRDefault="00546AA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огромном наследии всевозможных произведений малых форм часто встречаются пьесы танцевального характера. Эти пьесы имеют свои характерные особенности, которые надо учитывать при анализе и исполнении. В пьесах танцевального характера важно знать происхождение </w:t>
      </w:r>
      <w:r w:rsidR="00BB5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конкретного танца, чётко представлять его характер, знать особенности формы, ритма и его размер. Безусловно, при исполнении танцевальной музыки главное место отводится ритму. Точно продуманной должна быть </w:t>
      </w:r>
      <w:r w:rsidR="00BB56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педализация, цель которой подчеркнуть характерные особенности танца, окрасить звучание.</w:t>
      </w:r>
    </w:p>
    <w:p w:rsidR="00BB563F" w:rsidRDefault="00BB563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Подводя итог сказанному, можно предложить, как обобщение, схему плана-анализа музыкального произведения, который можно рекомендовать для практической работы над произведением.</w:t>
      </w:r>
    </w:p>
    <w:p w:rsidR="00BB563F" w:rsidRDefault="00BB563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Используя эту схему, каждый преподаватель может строить свою работу в той последовательности, которую считает в данном случае наиболее целесообразной. Объём и глубина анализа должны зависеть от</w:t>
      </w:r>
      <w:r w:rsidR="00951D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сложности изучаемого произведения.</w:t>
      </w:r>
    </w:p>
    <w:p w:rsidR="006E395B" w:rsidRDefault="006E395B" w:rsidP="00B86747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951D57" w:rsidRPr="006E395B" w:rsidRDefault="006E395B" w:rsidP="00B86747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E39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План-анализ музыкального произведения</w:t>
      </w:r>
    </w:p>
    <w:tbl>
      <w:tblPr>
        <w:tblStyle w:val="a7"/>
        <w:tblW w:w="0" w:type="auto"/>
        <w:tblLook w:val="04A0"/>
      </w:tblPr>
      <w:tblGrid>
        <w:gridCol w:w="1101"/>
        <w:gridCol w:w="8470"/>
      </w:tblGrid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Определение стиля произведения, его образного содержания. Роль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характеристики авторского стиля.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Жанровые особенности – размер, темп, характер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формы произведения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Фактура, её тип и особенности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Тональный план, его связь с образной сферой произведения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Ритмический план произведения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Особенности мелодии, интонирование, фразировка и агогика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Приёмы туше, артикуляция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Аппликатура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Ритмические особенности. Метр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4D31A9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Педализация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951D57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Пианистические приёмы: координация движений, </w:t>
            </w:r>
            <w:r w:rsidR="006859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соотношение голосов. Игровые движения и приёмы.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685913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Целостность формы, исполнение кадансов, цезур и пауз.</w:t>
            </w:r>
          </w:p>
        </w:tc>
      </w:tr>
      <w:tr w:rsidR="00951D57" w:rsidTr="00951D57">
        <w:tc>
          <w:tcPr>
            <w:tcW w:w="1101" w:type="dxa"/>
          </w:tcPr>
          <w:p w:rsidR="00951D57" w:rsidRPr="00951D57" w:rsidRDefault="00951D57" w:rsidP="00B86747">
            <w:pPr>
              <w:pStyle w:val="a8"/>
              <w:numPr>
                <w:ilvl w:val="0"/>
                <w:numId w:val="4"/>
              </w:numPr>
              <w:tabs>
                <w:tab w:val="left" w:pos="851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470" w:type="dxa"/>
          </w:tcPr>
          <w:p w:rsidR="00951D57" w:rsidRDefault="00685913" w:rsidP="00B86747">
            <w:pPr>
              <w:tabs>
                <w:tab w:val="left" w:pos="851"/>
              </w:tabs>
              <w:spacing w:line="36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Уровень сложности, его определение. Целесообразность изучения данного произведения.</w:t>
            </w:r>
          </w:p>
        </w:tc>
      </w:tr>
    </w:tbl>
    <w:p w:rsidR="00951D57" w:rsidRDefault="00951D57" w:rsidP="00B86747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5913" w:rsidRPr="006E395B" w:rsidRDefault="00685913" w:rsidP="00B86747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E39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lastRenderedPageBreak/>
        <w:t>Исполнительское воплощение художественного образа</w:t>
      </w:r>
      <w:r w:rsidR="00FF4404" w:rsidRPr="006E39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 примере анализа Романса фа минор соч.5 П.И. Чайковского.</w:t>
      </w:r>
    </w:p>
    <w:p w:rsidR="006E395B" w:rsidRDefault="006E395B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4404" w:rsidRDefault="00FF4404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Произведения П.И.Чайковского занимают одно из ведущих мест в репертуаре школы. Его музыку можно отнести к шедеврам фортепианного наследия, поражающего многообразием форм и жанров.</w:t>
      </w:r>
    </w:p>
    <w:p w:rsidR="00FF4404" w:rsidRDefault="00FF4404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Романс фа минор посвящён итальянской певице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Дизере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Арто</w:t>
      </w:r>
      <w:proofErr w:type="spellEnd"/>
      <w:r w:rsidR="00040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гастролировавшей в 1868 году в России.</w:t>
      </w:r>
    </w:p>
    <w:p w:rsidR="000408FA" w:rsidRDefault="000408FA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 о во</w:t>
      </w:r>
      <w:r w:rsidR="00922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площении художественного образа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r w:rsidR="00922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произведени</w:t>
      </w:r>
      <w:r w:rsidR="00922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2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самое главное место </w:t>
      </w:r>
      <w:r w:rsidR="00922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анализе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отвести характеристике основных особенностей стиля композитора, </w:t>
      </w:r>
      <w:r w:rsidR="009229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средствам, используемым для выявления художественного замысла композитора.</w:t>
      </w:r>
    </w:p>
    <w:p w:rsidR="0092298A" w:rsidRDefault="0092298A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Фортепианный стиль</w:t>
      </w:r>
      <w:r w:rsidR="00EC4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Чайковского тесно связан с содержанием его музыки и все применяемые им средства глубоко продуманы. Богатство жанров отдельных пьес </w:t>
      </w:r>
      <w:r w:rsidR="00EC4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Чайковского позволяет выделить две основные стороны его стиля.</w:t>
      </w:r>
      <w:r w:rsidR="00EC4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Первый – концертно-виртуозный, второй – камерный. Можно проследить две линии использования звуковых качеств фортепиано. С одной стороны – это стремление к певучести, выразительная передача мелодического смысла. С другой – использование фортепианной </w:t>
      </w:r>
      <w:proofErr w:type="spellStart"/>
      <w:r w:rsidR="00EC4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инструментальности</w:t>
      </w:r>
      <w:proofErr w:type="spellEnd"/>
      <w:r w:rsidR="00EC49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приёмах «крупной» техники, в игре тембровых и регистровых красок.</w:t>
      </w:r>
    </w:p>
    <w:p w:rsidR="00EC495D" w:rsidRDefault="00EC495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технические формулы ткани произведения подчинены идейно-художественному замыслу. Внутреннее содержание музыки П.Чайковского глубоко связано с русской национальной культурой</w:t>
      </w:r>
      <w:r w:rsidR="00CB2D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и определила основные черты его фортепианного стиля.</w:t>
      </w:r>
    </w:p>
    <w:p w:rsidR="00CB2DD1" w:rsidRDefault="00CB2DD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Реалистическое, ясное выражение творческого замысла диктуют такие технические приёмы как: масштабность звучания, виртуозный бле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 в кр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упных произведениях, нежные проникновенные краски в лирических пейзажах</w:t>
      </w:r>
      <w:r w:rsidR="008D0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резкость в жанровых сценах, эмоциональное тепло, свойственное человеческому голосу в произведениях песенного и романсового склада.</w:t>
      </w:r>
    </w:p>
    <w:p w:rsidR="008D06DF" w:rsidRDefault="008D06D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Главное место в фактуре П. Чайковского занимает крупная техника. Это аккорды, аккор</w:t>
      </w:r>
      <w:r w:rsidR="00646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довая гармонизация в кульминациях, частое использование приёма </w:t>
      </w:r>
      <w:proofErr w:type="spellStart"/>
      <w:r w:rsidR="00646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mortellato</w:t>
      </w:r>
      <w:proofErr w:type="spellEnd"/>
      <w:r w:rsidR="00646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Для гармонических фигураций характерно позиционное строение. Многочисленные октавные изложения и в кульминациях, и в темах певучего характера, часто в сочетании  мелодии в октавах с гармонической фигурацией. Для окраски тем П.Чайковский применяет двойные ноты – терции и сексты.</w:t>
      </w:r>
    </w:p>
    <w:p w:rsidR="00646D35" w:rsidRDefault="00646D35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Мелкая техника встречается реже</w:t>
      </w:r>
      <w:r w:rsidR="001A0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Мелодические фигурации построены на коротких группах, сливающихся в единую цепь. Рисунок мелодий часто </w:t>
      </w:r>
      <w:proofErr w:type="spellStart"/>
      <w:r w:rsidR="001A0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полифоничен</w:t>
      </w:r>
      <w:proofErr w:type="spellEnd"/>
      <w:r w:rsidR="001A0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переходит из одного голоса в другой. Гармонические фигурации даются с прибавлением верхних и нижних вспомогательных нот. Фигурации чаще инструментального типа звучания, оттеняющие мелодию.</w:t>
      </w:r>
    </w:p>
    <w:p w:rsidR="004D31A9" w:rsidRDefault="004D31A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Лирике П. Чайковского не свойственны черты сентиментально-салонного жанра. При исполнении его музыки очень важно найти верные интонации, не применять излишнего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rubato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D31A9" w:rsidRDefault="004D31A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Сочетание лирического тепла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оркестровости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звучания требуют от исполнителя полноценности каждой ноты, даже в самых лирически тончайших эпизодах. Фактура произведений П.Чайковского требует большого внимания и к педализации. Впечатлению пения способствует  чуткая «дифференцированная» педаль, при которой мелодия и другие голоса сохраняют ясность </w:t>
      </w:r>
      <w:r w:rsidR="003525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чистоту.</w:t>
      </w:r>
    </w:p>
    <w:p w:rsidR="008440FB" w:rsidRDefault="003525B6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Романс фа минор написан в трёхчастной форме с кодой. Основная идея произведения – противопоставление психологически глубокой лирической грусти крайних частей и контрастирующего им светлого жизненного начала средней части. В отличие от интонаций щемящей грусти, нисходящих вздохов в начале пьесы, напряжённое динамическое нарастание уводит мелодию в </w:t>
      </w:r>
      <w:r w:rsidR="008440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противоположном восходящем движении, как бы к преодолению состояния тоски, после чего короткая связка подготавливает наступление кульминации всей пьесы – её средней части.</w:t>
      </w:r>
    </w:p>
    <w:p w:rsidR="008440FB" w:rsidRDefault="008440FB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Образная сфера всей части – это полнота жизни, светлое оптимистическое начало. Это состояние ярко выражено в аккордовой фактуре с её мощным оркестровым звучанием.</w:t>
      </w:r>
      <w:r w:rsidR="00D87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Картина шествия обрывается в самой напряжённой эмоциональной точке выразительным речитативом верхнего голоса.</w:t>
      </w:r>
    </w:p>
    <w:p w:rsidR="003525B6" w:rsidRDefault="008440FB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Свойственное П. Чайковскому длительное развитие образа в нарастании </w:t>
      </w:r>
      <w:r w:rsidR="005C09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напряжения, дойдя до своей кульминации, возвращается в третьей части пьесы к образам душевного одиночества первой части. В коде пьесы. Как воспоминание, тихо слышна тема среднего эпизода. Заканчивается пьеса начальным вздохом мелодии.</w:t>
      </w:r>
    </w:p>
    <w:p w:rsidR="005C09D7" w:rsidRDefault="004C5E47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учеником-исполнителем стоит непростая задача – донести до слушателя все особенности образного содержания музыки П. Чайковского.  Этому должна предшествовать вдумчив</w:t>
      </w:r>
      <w:r w:rsidR="00153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анализ произведения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кропотливая работа</w:t>
      </w:r>
      <w:r w:rsidR="00153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 воплощением художественно-исполнительских задач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5E47" w:rsidRDefault="004C5E47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Безусловно, начало работы – это знакомство с музыкой пьесы</w:t>
      </w:r>
      <w:r w:rsidR="0046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сполнени</w:t>
      </w:r>
      <w:r w:rsidR="00461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пьесы преподавателем поможет ученику лучше почувствовать и понять произведение, вдохновит его фантазию. </w:t>
      </w:r>
      <w:r w:rsidR="00FB3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следует этап овладения текстом произведения. Для этой цели необходимо проработать партию каждой руки отдельно и разобраться во всех деталях текста.</w:t>
      </w:r>
    </w:p>
    <w:p w:rsidR="00FB3EC9" w:rsidRDefault="00FB3EC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Пьеса начинается очень коротким вступлением аккомпанемента, который и дальше сохраняет свой рисунок и характер. Здесь важно найти мягкое объединяющее движение руки и так распределить её вес, чтобы при игре аккордов не возникало толчка на слабой доле такта. Звучание должно быть мягким и хорошо окрашенным. При появлении 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FB3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 xml:space="preserve">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задержания на звуке «до», необходимо добиться ловкой подмены пальцев с 3-го на 5-й:</w:t>
      </w:r>
    </w:p>
    <w:p w:rsidR="0031427E" w:rsidRPr="0031427E" w:rsidRDefault="00FB3EC9" w:rsidP="00B86747">
      <w:pPr>
        <w:tabs>
          <w:tab w:val="left" w:pos="851"/>
        </w:tabs>
        <w:spacing w:after="0" w:line="360" w:lineRule="auto"/>
        <w:ind w:left="2124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</w:pPr>
      <w:r w:rsidRPr="00FB3EC9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</w:t>
      </w:r>
      <w:r w:rsidR="0031427E" w:rsidRPr="003142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Andante cantabile</w:t>
      </w:r>
    </w:p>
    <w:p w:rsidR="00081E6F" w:rsidRDefault="00081E6F" w:rsidP="00B86747">
      <w:pPr>
        <w:tabs>
          <w:tab w:val="left" w:pos="851"/>
        </w:tabs>
        <w:spacing w:after="0" w:line="360" w:lineRule="auto"/>
        <w:ind w:left="2124" w:firstLine="709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FF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965787" cy="1577592"/>
            <wp:effectExtent l="19050" t="0" r="6013" b="0"/>
            <wp:docPr id="1" name="Рисунок 0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579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F65" w:rsidRDefault="00FB3EC9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3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над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мелодией в первую очередь требует</w:t>
      </w:r>
      <w:r w:rsidR="00C74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поиска красивого и певучего звука. Прикосновение должно быть мягким и глубоким, позволяющим ощутить «дно» клавиши. Проникновенные </w:t>
      </w:r>
      <w:r w:rsidR="00980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интонации вздохов требуют от исполнителя умения играть без толчков, очень </w:t>
      </w:r>
      <w:proofErr w:type="gramStart"/>
      <w:r w:rsidR="00980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хорошим</w:t>
      </w:r>
      <w:proofErr w:type="gramEnd"/>
      <w:r w:rsidR="00980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0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legato</w:t>
      </w:r>
      <w:r w:rsidR="00980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слушать и добиваться плавного ведения звуковой линии. Соблюдая при этом логику фразы, наметив дыхание и необходимые по смыслу цезуры.</w:t>
      </w:r>
    </w:p>
    <w:p w:rsidR="00980F65" w:rsidRDefault="00980F65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Проблеме фразировки следует уделить особое внимание, стремясь к гибкости интонации и цельности фраз и более крупных построений, объединённых смысловым содержанием.</w:t>
      </w:r>
    </w:p>
    <w:p w:rsidR="00245531" w:rsidRDefault="00980F65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 о вокальной природе мелодии важно не забывать</w:t>
      </w:r>
      <w:r w:rsidR="002455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широте дыхания и естественном движении каждой фразы.</w:t>
      </w:r>
    </w:p>
    <w:p w:rsidR="00245531" w:rsidRPr="00470121" w:rsidRDefault="0024553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Появляющиеся в мелодии подголоски требуют новых тембровых красок в звучании:</w:t>
      </w:r>
    </w:p>
    <w:p w:rsidR="0031427E" w:rsidRPr="0031427E" w:rsidRDefault="0031427E" w:rsidP="00B86747">
      <w:pPr>
        <w:tabs>
          <w:tab w:val="left" w:pos="851"/>
        </w:tabs>
        <w:spacing w:after="0" w:line="360" w:lineRule="auto"/>
        <w:ind w:left="1416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</w:pPr>
      <w:r w:rsidRPr="003142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Andante cantabile</w:t>
      </w:r>
    </w:p>
    <w:p w:rsidR="00081E6F" w:rsidRDefault="009573BA" w:rsidP="00B86747">
      <w:pPr>
        <w:tabs>
          <w:tab w:val="left" w:pos="851"/>
        </w:tabs>
        <w:spacing w:after="0" w:line="360" w:lineRule="auto"/>
        <w:ind w:left="1416" w:firstLine="709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9573BA">
        <w:rPr>
          <w:rFonts w:ascii="Times New Roman" w:hAnsi="Times New Roman" w:cs="Times New Roman"/>
          <w:i/>
          <w:noProof/>
          <w:color w:val="FF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51176" cy="1566672"/>
            <wp:effectExtent l="19050" t="0" r="1524" b="0"/>
            <wp:docPr id="5" name="Рисунок 1" descr="Untitled-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176" cy="156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EC9" w:rsidRPr="00470121" w:rsidRDefault="0024553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Появление тональности Ля-бемоль мажор вносит просветление в настроение первой части. Мелодия излагается двухголосно, звучит более наполнено и взволнованно. Исполнять эту тему надо с большой</w:t>
      </w:r>
      <w:r w:rsidR="00081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свободой и движением. Сложности в исполнении этого дуэта можно избежать, проследив за состоянием руки – она должна быть гибкой и свободной, </w:t>
      </w:r>
      <w:r w:rsidR="00081E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хорошо чувствующей распределение веса. Слабые доли в звучании темы должны исполняться легко и свободно, не мешая общему движению, сохраняя его плавный рисунок:</w:t>
      </w:r>
    </w:p>
    <w:p w:rsidR="0031427E" w:rsidRPr="0031427E" w:rsidRDefault="0031427E" w:rsidP="00B86747">
      <w:pPr>
        <w:tabs>
          <w:tab w:val="left" w:pos="851"/>
        </w:tabs>
        <w:spacing w:after="0" w:line="360" w:lineRule="auto"/>
        <w:ind w:left="851" w:firstLine="709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</w:pPr>
      <w:r w:rsidRPr="003142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Andante cantabile</w:t>
      </w:r>
    </w:p>
    <w:p w:rsidR="00081E6F" w:rsidRDefault="009573BA" w:rsidP="00B86747">
      <w:pPr>
        <w:tabs>
          <w:tab w:val="left" w:pos="851"/>
        </w:tabs>
        <w:spacing w:after="0" w:line="360" w:lineRule="auto"/>
        <w:ind w:left="851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73B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57600" cy="1402080"/>
            <wp:effectExtent l="19050" t="0" r="0" b="0"/>
            <wp:docPr id="6" name="Рисунок 3" descr="Untitled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3BA" w:rsidRDefault="009573BA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Возвращение минора приводит опять к сдержанному темпу. Использование в крайних частях пьесы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rubato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безусловно необходимо, но требует соблюдения меры, тем самым сохраняя целостность формы.</w:t>
      </w:r>
    </w:p>
    <w:p w:rsidR="009573BA" w:rsidRDefault="009573BA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Выписанное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poco</w:t>
      </w:r>
      <w:proofErr w:type="spellEnd"/>
      <w:r w:rsidRPr="0095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piu</w:t>
      </w:r>
      <w:proofErr w:type="spellEnd"/>
      <w:r w:rsidRPr="009573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mosso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подготавливает кульминацию первой части.</w:t>
      </w:r>
    </w:p>
    <w:p w:rsidR="009573BA" w:rsidRDefault="009573BA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Мелодия, начинаясь в</w:t>
      </w:r>
      <w:r w:rsidR="00766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низком регистре, устремляется в верхний, охватывая широкий диапазон звучания. В исполнении этой линии очень важно сохранять её единство, найти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неё </w:t>
      </w:r>
      <w:r w:rsidR="00766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«свои» краски </w:t>
      </w:r>
      <w:r w:rsidR="0031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66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звучани</w:t>
      </w:r>
      <w:r w:rsidR="0031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66E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1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Достигнув высшей точки напряжения, тема возвращается вниз и как бы застывает в оцепенении, повторяя интонации вздохов, что подчёркнуто </w:t>
      </w:r>
      <w:proofErr w:type="spellStart"/>
      <w:r w:rsidR="0031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остинатным</w:t>
      </w:r>
      <w:proofErr w:type="spellEnd"/>
      <w:r w:rsidR="003142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звучанием басов:</w:t>
      </w:r>
    </w:p>
    <w:p w:rsidR="0031427E" w:rsidRDefault="0031427E" w:rsidP="00B86747">
      <w:pPr>
        <w:tabs>
          <w:tab w:val="left" w:pos="851"/>
        </w:tabs>
        <w:spacing w:after="0" w:line="360" w:lineRule="auto"/>
        <w:ind w:left="1416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</w:pPr>
      <w:r w:rsidRPr="0031427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Andante cantabile</w:t>
      </w:r>
    </w:p>
    <w:p w:rsidR="0031427E" w:rsidRDefault="0031427E" w:rsidP="00B86747">
      <w:pPr>
        <w:tabs>
          <w:tab w:val="left" w:pos="851"/>
        </w:tabs>
        <w:spacing w:after="0" w:line="360" w:lineRule="auto"/>
        <w:ind w:left="1416"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86328" cy="1600200"/>
            <wp:effectExtent l="19050" t="0" r="4572" b="0"/>
            <wp:docPr id="7" name="Рисунок 6" descr="Untitle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328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27E" w:rsidRDefault="0031427E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Следующая затем связка звучит тихо и насторо</w:t>
      </w:r>
      <w:r w:rsidR="001318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женно, утверждая минорную сферу образов. Но в ней уже слышна ритмическая пульсация средней части, которая вносит яркий контраст в первоначальное настроение пьесы.</w:t>
      </w:r>
    </w:p>
    <w:p w:rsidR="00131812" w:rsidRDefault="00131812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Завершая разговор о первой части, необходимо напомнить, что работая над проблемой воплощения образного содержания, </w:t>
      </w:r>
      <w:r w:rsidR="00645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найти правильное соотношение звучания правой и левой руки, наметить точную педаль. В первой части применяется гармоническая педаль. В момент исполнения украшений лучше пользоваться </w:t>
      </w:r>
      <w:proofErr w:type="spellStart"/>
      <w:r w:rsidR="00645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полупедалью</w:t>
      </w:r>
      <w:proofErr w:type="spellEnd"/>
      <w:r w:rsidR="006458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оставляя звучание чистым и ясным.</w:t>
      </w:r>
    </w:p>
    <w:p w:rsidR="006458EC" w:rsidRDefault="006458EC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средней части пьесы звучит торжествующий Ре-бемоль мажор, вносящий радостный оптимистический характер</w:t>
      </w:r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темп становится подвижным. Радостное напряжение подчёркивает пульсирующий ритм. </w:t>
      </w:r>
      <w:proofErr w:type="spellStart"/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Остинатные</w:t>
      </w:r>
      <w:proofErr w:type="spellEnd"/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 звучат гулко и настойчиво. Аккордовая фактура средней части требует игры от плеча, свободным весом всей руки. Рука д</w:t>
      </w:r>
      <w:r w:rsidR="00CA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олжна быть постоянно собранной,</w:t>
      </w:r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избегать лишни</w:t>
      </w:r>
      <w:r w:rsidR="006C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движени</w:t>
      </w:r>
      <w:r w:rsidR="006C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мешающи</w:t>
      </w:r>
      <w:r w:rsidR="006C1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="000E54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точному исполнению. </w:t>
      </w:r>
      <w:r w:rsidR="00CA5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исполнении средней части необходимо добиваться точной координации движений. Она зависит от общей свободы рук и правильного распределения веса в каждом мотиве. Можно использовать приём группировки, играя несколько аккордов на одно движение. Очень важно рационально использовать моменты дыхания и цезур для экономии сил  и передачи гибкости фразировки.</w:t>
      </w:r>
    </w:p>
    <w:p w:rsidR="00425A5D" w:rsidRDefault="00425A5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Яркая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оркестровость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фактуры требует  ясного представления тембрового звучания всех регистров. Этого можно достичь, работая отдельно каждой рукой. Звучание не должно быть грубым и плоским, каждый аккорд надо играть упругой рукой, меняя при этом её вес и следя за тем, чтобы рука оставалась свободной.</w:t>
      </w:r>
    </w:p>
    <w:p w:rsidR="00425A5D" w:rsidRDefault="00425A5D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отличие о крайних частей пьесы, середина исполняется ритмически точно, подчёркивая образный контраст </w:t>
      </w:r>
      <w:r w:rsidR="00133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задушевной лирике крайних частей. Лишь в конце марша  грандиозно звучащие аккорды, </w:t>
      </w:r>
      <w:proofErr w:type="gramStart"/>
      <w:r w:rsidR="00133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расходясь в противоположном движении в далёкие друг от</w:t>
      </w:r>
      <w:proofErr w:type="gramEnd"/>
      <w:r w:rsidR="00133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друга регистры, постепенно замедляют движение, подводя к выразительному речитативу верхнего голоса: </w:t>
      </w:r>
    </w:p>
    <w:p w:rsidR="00133F57" w:rsidRDefault="00133F57" w:rsidP="00B86747">
      <w:pPr>
        <w:tabs>
          <w:tab w:val="left" w:pos="851"/>
        </w:tabs>
        <w:spacing w:after="0" w:line="360" w:lineRule="auto"/>
        <w:ind w:left="708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056632" cy="1917192"/>
            <wp:effectExtent l="19050" t="0" r="0" b="0"/>
            <wp:docPr id="8" name="Рисунок 7" descr="Untitled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632" cy="1917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65C" w:rsidRDefault="00133F57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Заканчивая исполнительский анализ средней части, следует добавить, что постоянной должна быть проработка стройного звучания вертикали с ведущим верхним голосом. При исполнении речитатива </w:t>
      </w:r>
      <w:r w:rsidR="00500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каждую его ноту играть осмысленно и выразительно, объединяя в общую линию.</w:t>
      </w:r>
    </w:p>
    <w:p w:rsidR="00133F57" w:rsidRDefault="0050065C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Образная сфера репризы пьесы не отличается от её первой части, но выразительная кантилена на этот раз</w:t>
      </w:r>
      <w:r w:rsidR="00133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сложнее для исполнения. Музыкальная ткань этой части более насыщена подголосками. Обилие полифонии требует поиска звуковых </w:t>
      </w:r>
      <w:r w:rsidR="006D4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красок в каждом голосе. Исполняются подголоски хорошим </w:t>
      </w:r>
      <w:r w:rsidR="006D4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legato</w:t>
      </w:r>
      <w:r w:rsidR="006D4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интонационно гибко и  выразительно, при </w:t>
      </w:r>
      <w:proofErr w:type="gramStart"/>
      <w:r w:rsidR="006D4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proofErr w:type="gramEnd"/>
      <w:r w:rsidR="006D42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нарушая общей мелодической линии.</w:t>
      </w:r>
    </w:p>
    <w:p w:rsidR="006D424F" w:rsidRDefault="006D424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Динамический план в третьей части остаётся прежним, но звучание становится более насыщенным за счёт использования в подголосках нижнего регистра и более развитой партии левой руки.</w:t>
      </w:r>
    </w:p>
    <w:p w:rsidR="006D424F" w:rsidRDefault="006D424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 обратить внимание на педализацию в этой части. В проведениях темы в нижних регистрах лучше применять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полупедаль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Ограничено её количество в лёгких пассажах левой руки, которые не должны закрывать собой звучание мелодии.</w:t>
      </w:r>
    </w:p>
    <w:p w:rsidR="006D424F" w:rsidRDefault="0049427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Кульминация репризы приводит к коде. Сложность исполнения здесь в сочетании подвижного темпа и чёткой ритмической пульсации в звучании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piano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воспоминание о среднем разделе.</w:t>
      </w:r>
    </w:p>
    <w:p w:rsidR="00494271" w:rsidRDefault="0049427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Играть тему коды надо очень близкими движениями, собранно, с минимальным весом и хорошей артикуляцией. </w:t>
      </w:r>
    </w:p>
    <w:p w:rsidR="00494271" w:rsidRDefault="0049427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Педаль здесь незначительна. Исполнитель должен хорошо услышать и найти ту меру звука, которая точно передаст авторские указания динамики и настроения темы.</w:t>
      </w:r>
    </w:p>
    <w:p w:rsidR="00494271" w:rsidRDefault="00494271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Последний, завершающий пьесу вздох мелодии звучит мягко и певуче.</w:t>
      </w:r>
    </w:p>
    <w:p w:rsidR="00153C8F" w:rsidRDefault="00153C8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C8F" w:rsidRPr="006E395B" w:rsidRDefault="00153C8F" w:rsidP="00B86747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E395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Список использованной литературы:</w:t>
      </w:r>
    </w:p>
    <w:p w:rsidR="00153C8F" w:rsidRDefault="00153C8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 А.Д. Русская фортепианная музыка, М. «Наука», 1969</w:t>
      </w:r>
    </w:p>
    <w:p w:rsidR="00153C8F" w:rsidRDefault="00153C8F" w:rsidP="00B867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Гинзбург Л. О работе над музыкальным произведением. 4-е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зд. М.,1981.</w:t>
      </w:r>
    </w:p>
    <w:p w:rsidR="00153C8F" w:rsidRDefault="00153C8F" w:rsidP="00B86747">
      <w:pPr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Процесс работы пианиста-исполнителя над музыкальным произведением. Психологический анализ. - М.: Классика-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XXI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2003.  </w:t>
      </w:r>
    </w:p>
    <w:p w:rsidR="00153C8F" w:rsidRDefault="00153C8F" w:rsidP="00B86747">
      <w:pPr>
        <w:spacing w:after="120" w:line="24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М. Русская фортепианная музыка, М. «Музыка», 1983.</w:t>
      </w:r>
    </w:p>
    <w:p w:rsidR="00153C8F" w:rsidRDefault="00153C8F" w:rsidP="00B86747">
      <w:pPr>
        <w:spacing w:after="120" w:line="240" w:lineRule="atLeast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Работа пианиста над музыкальным произведением. М.-Л., 1964.</w:t>
      </w:r>
    </w:p>
    <w:sectPr w:rsidR="00153C8F" w:rsidSect="00E4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7F40"/>
    <w:multiLevelType w:val="hybridMultilevel"/>
    <w:tmpl w:val="07966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A822C2"/>
    <w:multiLevelType w:val="multilevel"/>
    <w:tmpl w:val="A920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D6D65"/>
    <w:multiLevelType w:val="hybridMultilevel"/>
    <w:tmpl w:val="3684B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4462A"/>
    <w:multiLevelType w:val="multilevel"/>
    <w:tmpl w:val="F6B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2184C"/>
    <w:multiLevelType w:val="multilevel"/>
    <w:tmpl w:val="8A5E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8264A0"/>
    <w:multiLevelType w:val="multilevel"/>
    <w:tmpl w:val="1E14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6BC4"/>
    <w:rsid w:val="000408FA"/>
    <w:rsid w:val="00055350"/>
    <w:rsid w:val="00081E6F"/>
    <w:rsid w:val="000E54CE"/>
    <w:rsid w:val="00125D64"/>
    <w:rsid w:val="00131812"/>
    <w:rsid w:val="00132270"/>
    <w:rsid w:val="00133F57"/>
    <w:rsid w:val="00153C8F"/>
    <w:rsid w:val="001834DD"/>
    <w:rsid w:val="0018621B"/>
    <w:rsid w:val="001A0A4E"/>
    <w:rsid w:val="001D2555"/>
    <w:rsid w:val="001D4C7A"/>
    <w:rsid w:val="00207069"/>
    <w:rsid w:val="00245531"/>
    <w:rsid w:val="00254717"/>
    <w:rsid w:val="002566F2"/>
    <w:rsid w:val="002C6FC6"/>
    <w:rsid w:val="002D0849"/>
    <w:rsid w:val="002E6683"/>
    <w:rsid w:val="00301ACE"/>
    <w:rsid w:val="0031427E"/>
    <w:rsid w:val="003525B6"/>
    <w:rsid w:val="00377CEA"/>
    <w:rsid w:val="004000E4"/>
    <w:rsid w:val="004064D3"/>
    <w:rsid w:val="00425A5D"/>
    <w:rsid w:val="004612AF"/>
    <w:rsid w:val="00470121"/>
    <w:rsid w:val="00494271"/>
    <w:rsid w:val="004C5E47"/>
    <w:rsid w:val="004D31A9"/>
    <w:rsid w:val="0050065C"/>
    <w:rsid w:val="005007BE"/>
    <w:rsid w:val="00501F6F"/>
    <w:rsid w:val="00546AA1"/>
    <w:rsid w:val="00585268"/>
    <w:rsid w:val="00596044"/>
    <w:rsid w:val="005C09D7"/>
    <w:rsid w:val="0064474C"/>
    <w:rsid w:val="006458EC"/>
    <w:rsid w:val="00646D35"/>
    <w:rsid w:val="00660121"/>
    <w:rsid w:val="00685913"/>
    <w:rsid w:val="006A4F1C"/>
    <w:rsid w:val="006B2F86"/>
    <w:rsid w:val="006C1C7C"/>
    <w:rsid w:val="006D424F"/>
    <w:rsid w:val="006E395B"/>
    <w:rsid w:val="006E65F1"/>
    <w:rsid w:val="007446B0"/>
    <w:rsid w:val="00766ED8"/>
    <w:rsid w:val="008440FB"/>
    <w:rsid w:val="00894DC1"/>
    <w:rsid w:val="008B4AF6"/>
    <w:rsid w:val="008D06DF"/>
    <w:rsid w:val="008D42BE"/>
    <w:rsid w:val="008D7F3A"/>
    <w:rsid w:val="0092298A"/>
    <w:rsid w:val="00936B4D"/>
    <w:rsid w:val="00951D57"/>
    <w:rsid w:val="009573BA"/>
    <w:rsid w:val="009728CD"/>
    <w:rsid w:val="00980F65"/>
    <w:rsid w:val="009928BD"/>
    <w:rsid w:val="009B1B5D"/>
    <w:rsid w:val="00A80AC0"/>
    <w:rsid w:val="00A81F05"/>
    <w:rsid w:val="00AB2D9A"/>
    <w:rsid w:val="00B26BC4"/>
    <w:rsid w:val="00B86747"/>
    <w:rsid w:val="00B94592"/>
    <w:rsid w:val="00BB178E"/>
    <w:rsid w:val="00BB563F"/>
    <w:rsid w:val="00C3645B"/>
    <w:rsid w:val="00C748A4"/>
    <w:rsid w:val="00C758F9"/>
    <w:rsid w:val="00CA5AAD"/>
    <w:rsid w:val="00CB2DD1"/>
    <w:rsid w:val="00CB37C8"/>
    <w:rsid w:val="00D00132"/>
    <w:rsid w:val="00D06E58"/>
    <w:rsid w:val="00D67120"/>
    <w:rsid w:val="00D87222"/>
    <w:rsid w:val="00D90CD9"/>
    <w:rsid w:val="00DB13C7"/>
    <w:rsid w:val="00DE4F00"/>
    <w:rsid w:val="00E0308F"/>
    <w:rsid w:val="00E30341"/>
    <w:rsid w:val="00E4424B"/>
    <w:rsid w:val="00E47EC5"/>
    <w:rsid w:val="00E77789"/>
    <w:rsid w:val="00E85D4E"/>
    <w:rsid w:val="00EC495D"/>
    <w:rsid w:val="00F32D41"/>
    <w:rsid w:val="00F65DD1"/>
    <w:rsid w:val="00FA143D"/>
    <w:rsid w:val="00FB3EC9"/>
    <w:rsid w:val="00FC58B8"/>
    <w:rsid w:val="00FD5E41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26BC4"/>
  </w:style>
  <w:style w:type="character" w:styleId="a3">
    <w:name w:val="Strong"/>
    <w:basedOn w:val="a0"/>
    <w:uiPriority w:val="22"/>
    <w:qFormat/>
    <w:rsid w:val="00FC58B8"/>
    <w:rPr>
      <w:b/>
      <w:bCs/>
    </w:rPr>
  </w:style>
  <w:style w:type="character" w:styleId="a4">
    <w:name w:val="Emphasis"/>
    <w:basedOn w:val="a0"/>
    <w:uiPriority w:val="20"/>
    <w:qFormat/>
    <w:rsid w:val="00FC58B8"/>
    <w:rPr>
      <w:i/>
      <w:iCs/>
    </w:rPr>
  </w:style>
  <w:style w:type="paragraph" w:styleId="a5">
    <w:name w:val="Normal (Web)"/>
    <w:basedOn w:val="a"/>
    <w:uiPriority w:val="99"/>
    <w:unhideWhenUsed/>
    <w:rsid w:val="00FC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4474C"/>
    <w:rPr>
      <w:color w:val="0000FF"/>
      <w:u w:val="single"/>
    </w:rPr>
  </w:style>
  <w:style w:type="table" w:styleId="a7">
    <w:name w:val="Table Grid"/>
    <w:basedOn w:val="a1"/>
    <w:rsid w:val="00951D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51D5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8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1E6F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A80A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8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3090</Words>
  <Characters>17613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1</cp:lastModifiedBy>
  <cp:revision>6</cp:revision>
  <dcterms:created xsi:type="dcterms:W3CDTF">2015-05-31T12:32:00Z</dcterms:created>
  <dcterms:modified xsi:type="dcterms:W3CDTF">2015-06-12T03:01:00Z</dcterms:modified>
</cp:coreProperties>
</file>