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2" w:rsidRDefault="00532652" w:rsidP="005326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Лазарева Ольга Михайловна </w:t>
      </w:r>
    </w:p>
    <w:p w:rsidR="00532652" w:rsidRDefault="00532652" w:rsidP="005326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ДОД ДШИ п. Ивня</w:t>
      </w:r>
    </w:p>
    <w:p w:rsidR="00532652" w:rsidRDefault="00532652" w:rsidP="005326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32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 по классу изобразительного искусства</w:t>
      </w:r>
    </w:p>
    <w:p w:rsidR="00532652" w:rsidRPr="00532652" w:rsidRDefault="00532652" w:rsidP="005326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228" w:rsidRDefault="00BF2228" w:rsidP="00410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к</w:t>
      </w:r>
      <w:r w:rsidR="00410DCA" w:rsidRPr="00410DCA">
        <w:rPr>
          <w:rFonts w:ascii="Times New Roman" w:hAnsi="Times New Roman" w:cs="Times New Roman"/>
          <w:b/>
          <w:sz w:val="28"/>
          <w:szCs w:val="28"/>
        </w:rPr>
        <w:t xml:space="preserve"> интегрированному уроку </w:t>
      </w:r>
      <w:proofErr w:type="gramStart"/>
      <w:r w:rsidR="00410DCA" w:rsidRPr="00410DC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10DCA" w:rsidRPr="00410DCA" w:rsidRDefault="00410DCA" w:rsidP="00410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A">
        <w:rPr>
          <w:rFonts w:ascii="Times New Roman" w:hAnsi="Times New Roman" w:cs="Times New Roman"/>
          <w:b/>
          <w:sz w:val="28"/>
          <w:szCs w:val="28"/>
        </w:rPr>
        <w:t xml:space="preserve"> деко</w:t>
      </w:r>
      <w:r w:rsidR="00BF2228">
        <w:rPr>
          <w:rFonts w:ascii="Times New Roman" w:hAnsi="Times New Roman" w:cs="Times New Roman"/>
          <w:b/>
          <w:sz w:val="28"/>
          <w:szCs w:val="28"/>
        </w:rPr>
        <w:t>ративно – прикладному искусству</w:t>
      </w:r>
      <w:r w:rsidRPr="00410DCA">
        <w:rPr>
          <w:rFonts w:ascii="Times New Roman" w:hAnsi="Times New Roman" w:cs="Times New Roman"/>
          <w:b/>
          <w:sz w:val="28"/>
          <w:szCs w:val="28"/>
        </w:rPr>
        <w:t xml:space="preserve"> и дизайну</w:t>
      </w:r>
    </w:p>
    <w:p w:rsidR="00410DCA" w:rsidRPr="00410DCA" w:rsidRDefault="00410DCA" w:rsidP="00410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0DCA">
        <w:rPr>
          <w:rFonts w:ascii="Times New Roman" w:hAnsi="Times New Roman" w:cs="Times New Roman"/>
          <w:sz w:val="28"/>
          <w:szCs w:val="28"/>
        </w:rPr>
        <w:t>познакомить преподавателей с методическими аспектами проведения интегрированного урока по  декоративно – прикладному  искусству с элементами дизайна.</w:t>
      </w: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410DCA">
        <w:rPr>
          <w:rFonts w:ascii="Times New Roman" w:hAnsi="Times New Roman" w:cs="Times New Roman"/>
          <w:sz w:val="28"/>
          <w:szCs w:val="28"/>
        </w:rPr>
        <w:t>интегрированное обучение позволяет познакомить детей с народным искусством и</w:t>
      </w:r>
      <w:r w:rsidRPr="00410D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0DCA">
        <w:rPr>
          <w:rFonts w:ascii="Times New Roman" w:hAnsi="Times New Roman" w:cs="Times New Roman"/>
          <w:sz w:val="28"/>
          <w:szCs w:val="28"/>
        </w:rPr>
        <w:t>конструированием  из бумаги.</w:t>
      </w: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На уроках декоративно – прикладному ис</w:t>
      </w:r>
      <w:r w:rsidR="001B5E56">
        <w:rPr>
          <w:rFonts w:ascii="Times New Roman" w:hAnsi="Times New Roman" w:cs="Times New Roman"/>
          <w:sz w:val="28"/>
          <w:szCs w:val="28"/>
        </w:rPr>
        <w:t xml:space="preserve">кусства необходимое внимание </w:t>
      </w:r>
      <w:r w:rsidRPr="00410DCA">
        <w:rPr>
          <w:rFonts w:ascii="Times New Roman" w:hAnsi="Times New Roman" w:cs="Times New Roman"/>
          <w:sz w:val="28"/>
          <w:szCs w:val="28"/>
        </w:rPr>
        <w:t>уделяется интегрированному подходу. В этой связи при обучении детей декоративному рисованию (Городец) дети знакомятся с художественным конструированием из бумаги.</w:t>
      </w: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DCA">
        <w:rPr>
          <w:rFonts w:ascii="Times New Roman" w:hAnsi="Times New Roman" w:cs="Times New Roman"/>
          <w:i/>
          <w:sz w:val="28"/>
          <w:szCs w:val="28"/>
        </w:rPr>
        <w:t xml:space="preserve">Интеграция – объединение в </w:t>
      </w:r>
      <w:proofErr w:type="gramStart"/>
      <w:r w:rsidRPr="00410DCA">
        <w:rPr>
          <w:rFonts w:ascii="Times New Roman" w:hAnsi="Times New Roman" w:cs="Times New Roman"/>
          <w:i/>
          <w:sz w:val="28"/>
          <w:szCs w:val="28"/>
        </w:rPr>
        <w:t>целое</w:t>
      </w:r>
      <w:proofErr w:type="gramEnd"/>
      <w:r w:rsidRPr="00410DCA">
        <w:rPr>
          <w:rFonts w:ascii="Times New Roman" w:hAnsi="Times New Roman" w:cs="Times New Roman"/>
          <w:i/>
          <w:sz w:val="28"/>
          <w:szCs w:val="28"/>
        </w:rPr>
        <w:t xml:space="preserve"> каких – либо частей или элементов.</w:t>
      </w: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DCA">
        <w:rPr>
          <w:rFonts w:ascii="Times New Roman" w:hAnsi="Times New Roman" w:cs="Times New Roman"/>
          <w:i/>
          <w:sz w:val="28"/>
          <w:szCs w:val="28"/>
        </w:rPr>
        <w:t>Дизайн – в переводе с английского означает рисование, конструирование, т. е можно сказать  -  художественное конструирование.</w:t>
      </w: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Бумага - один из самых простых, наиболее доступных и легко обрабатываемых материалов.</w:t>
      </w: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Прежде чем преступить к художественному конструированию из бумаги необходимо познакомить учащихся с городецкой росписью, её техническими приёмами.</w:t>
      </w:r>
    </w:p>
    <w:p w:rsidR="00410DCA" w:rsidRPr="00410DCA" w:rsidRDefault="00410DCA" w:rsidP="0041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Городец – один из видов декоративной росписи по дереву. Прежде чем перейти к техническому обучению приёмам городецкой росписи педагогу необходимо:</w:t>
      </w:r>
    </w:p>
    <w:p w:rsidR="00410DCA" w:rsidRPr="00410DCA" w:rsidRDefault="00410DCA" w:rsidP="00410DCA">
      <w:pPr>
        <w:numPr>
          <w:ilvl w:val="0"/>
          <w:numId w:val="8"/>
        </w:numPr>
        <w:tabs>
          <w:tab w:val="clear" w:pos="36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провести беседу о возникновении и развитии росписи;</w:t>
      </w:r>
    </w:p>
    <w:p w:rsidR="00410DCA" w:rsidRPr="00410DCA" w:rsidRDefault="00410DCA" w:rsidP="00410DCA">
      <w:pPr>
        <w:numPr>
          <w:ilvl w:val="0"/>
          <w:numId w:val="8"/>
        </w:numPr>
        <w:tabs>
          <w:tab w:val="clear" w:pos="36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показать по возможности работы городецких мастеров;</w:t>
      </w:r>
    </w:p>
    <w:p w:rsidR="00410DCA" w:rsidRPr="00410DCA" w:rsidRDefault="00410DCA" w:rsidP="00410DCA">
      <w:pPr>
        <w:numPr>
          <w:ilvl w:val="0"/>
          <w:numId w:val="8"/>
        </w:numPr>
        <w:tabs>
          <w:tab w:val="clear" w:pos="36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познакомить с материалами, используемыми для выполнения росписи;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Для освоения особенностей городецкой росписи необходимо изучить последовательность выполнения её основных элементов.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Вначале учитель объясняет учащимся, что городецкие мотивы лучше всего рисовать гуашью. Именно она позволяет добиться особой глубины, растяжки тона и бархатистого мазка в росписи. Краску для росписи необходимо разводить на палитре.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7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Прежде чем приступить к созданию эскизов городецкой  росписи, необходимо выполнить учащимся серию упражнений по освоению элементов этой росписи.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22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 Учитель на занятиях  показывает учащимся, как рождается городецкий мазок, который является основой всей росписи. Дать понять </w:t>
      </w:r>
      <w:r w:rsidRPr="00410DCA">
        <w:rPr>
          <w:rFonts w:ascii="Times New Roman" w:hAnsi="Times New Roman" w:cs="Times New Roman"/>
          <w:sz w:val="28"/>
          <w:szCs w:val="28"/>
        </w:rPr>
        <w:lastRenderedPageBreak/>
        <w:t>детям, что красота и выразительность этого мазка состоит в точности наложения, аккуратности.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Орнаментальное богатство городецкой росписи достигается во многом за счёт сочетания широких и плоскостей цвета и декоративных элементов </w:t>
      </w:r>
      <w:proofErr w:type="gramStart"/>
      <w:r w:rsidRPr="00410DC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10DCA">
        <w:rPr>
          <w:rFonts w:ascii="Times New Roman" w:hAnsi="Times New Roman" w:cs="Times New Roman"/>
          <w:sz w:val="28"/>
          <w:szCs w:val="28"/>
        </w:rPr>
        <w:t>еточек, обводок, капелек ит. д. выполненных белой гуашью.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  <w:u w:val="single"/>
        </w:rPr>
        <w:t>Городецкая роза</w:t>
      </w:r>
      <w:r w:rsidRPr="00410DCA">
        <w:rPr>
          <w:rFonts w:ascii="Times New Roman" w:hAnsi="Times New Roman" w:cs="Times New Roman"/>
          <w:sz w:val="28"/>
          <w:szCs w:val="28"/>
        </w:rPr>
        <w:t xml:space="preserve"> – один из главных элементов росписи. На уроках декоративного рисования дети усваивают этапы выполнения цветка. Преподаватель объясняет, что цветок начинают писать с середины, постепенно наращивая лепестки с левой и правой стороны. Во время этой работы бумагу можно вращать, чтобы удобнее было расписывать.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После того, как написан цветок, приступают к </w:t>
      </w:r>
      <w:r w:rsidRPr="00410DCA">
        <w:rPr>
          <w:rFonts w:ascii="Times New Roman" w:hAnsi="Times New Roman" w:cs="Times New Roman"/>
          <w:sz w:val="28"/>
          <w:szCs w:val="28"/>
          <w:u w:val="single"/>
        </w:rPr>
        <w:t>изображению лепестков.</w:t>
      </w:r>
      <w:r w:rsidRPr="00410DCA">
        <w:rPr>
          <w:rFonts w:ascii="Times New Roman" w:hAnsi="Times New Roman" w:cs="Times New Roman"/>
          <w:sz w:val="28"/>
          <w:szCs w:val="28"/>
        </w:rPr>
        <w:t xml:space="preserve"> Декоративные лепестки выполняются широким сплошным мазком.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  <w:u w:val="single"/>
        </w:rPr>
        <w:t>Завершающий этап</w:t>
      </w:r>
      <w:r w:rsidRPr="00410DCA">
        <w:rPr>
          <w:rFonts w:ascii="Times New Roman" w:hAnsi="Times New Roman" w:cs="Times New Roman"/>
          <w:sz w:val="28"/>
          <w:szCs w:val="28"/>
        </w:rPr>
        <w:t xml:space="preserve"> – прописка тонких линий, завитков, прожилок белой гуашью, что придаёт росписи изящество и законченность.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Из рассказа педагога  учащиеся узнают следующие композиционные решения изделий городецкой росписи:</w:t>
      </w:r>
    </w:p>
    <w:p w:rsidR="00410DCA" w:rsidRPr="00410DCA" w:rsidRDefault="00410DCA" w:rsidP="00410DCA">
      <w:pPr>
        <w:numPr>
          <w:ilvl w:val="0"/>
          <w:numId w:val="8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самый простой вид декора – обводка краской. Может быть тонкой, широкой или с элементами росписи;</w:t>
      </w:r>
    </w:p>
    <w:p w:rsidR="00410DCA" w:rsidRPr="00410DCA" w:rsidRDefault="00410DCA" w:rsidP="00410DCA">
      <w:pPr>
        <w:numPr>
          <w:ilvl w:val="0"/>
          <w:numId w:val="8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разделка «букетом». Для этого вида художественного оформления  характерно изображения одного -  трёх цветков и лепестков;</w:t>
      </w:r>
    </w:p>
    <w:p w:rsidR="00410DCA" w:rsidRPr="00410DCA" w:rsidRDefault="00410DCA" w:rsidP="00410DCA">
      <w:pPr>
        <w:numPr>
          <w:ilvl w:val="0"/>
          <w:numId w:val="8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тематическая композиция, как правило, включает изображение людей, архитектурных памятников, эмблем.</w:t>
      </w:r>
    </w:p>
    <w:p w:rsidR="00410DCA" w:rsidRPr="00410DCA" w:rsidRDefault="00410DCA" w:rsidP="00410DCA">
      <w:pPr>
        <w:shd w:val="clear" w:color="auto" w:fill="FFFFFF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Все эти знания, сообщаемые учителем, будят живой интерес к народному творчеству, заставляют в полном объёме насытить воображение, что в дальнейшем помогает детям в практическом освоении техники городецкой росписи.</w:t>
      </w:r>
    </w:p>
    <w:p w:rsidR="00410DCA" w:rsidRPr="00410DCA" w:rsidRDefault="00410DCA" w:rsidP="00410DCA">
      <w:pPr>
        <w:shd w:val="clear" w:color="auto" w:fill="FFFFFF"/>
        <w:tabs>
          <w:tab w:val="num" w:pos="-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Особое внимание педагог обращает на кисти. Кисть – это основной инструмент мастера. Поэтому учащимся необходимо соблюдать правила обращения с кистями:</w:t>
      </w:r>
    </w:p>
    <w:p w:rsidR="00410DCA" w:rsidRPr="00410DCA" w:rsidRDefault="00410DCA" w:rsidP="00410DCA">
      <w:pPr>
        <w:numPr>
          <w:ilvl w:val="0"/>
          <w:numId w:val="8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никогда не оставлять кисти в банке с водой, так как кончики волосков загибаются и приходят в негодность;</w:t>
      </w:r>
    </w:p>
    <w:p w:rsidR="00410DCA" w:rsidRPr="00410DCA" w:rsidRDefault="00410DCA" w:rsidP="00410DCA">
      <w:pPr>
        <w:numPr>
          <w:ilvl w:val="0"/>
          <w:numId w:val="8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после работы кисти необходимо хорошо промыть и поставить в стакан волосками вверх;</w:t>
      </w:r>
    </w:p>
    <w:p w:rsidR="00410DCA" w:rsidRPr="00410DCA" w:rsidRDefault="00410DCA" w:rsidP="00410DCA">
      <w:pPr>
        <w:numPr>
          <w:ilvl w:val="0"/>
          <w:numId w:val="8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хранить кисти необходимо в пенале.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  Работа с бумагой на начальном этапе обучения строится на основе изготовления различных изделий и в основном это игрушки, которыми </w:t>
      </w:r>
      <w:proofErr w:type="gramStart"/>
      <w:r w:rsidRPr="00410DCA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410DCA">
        <w:rPr>
          <w:rFonts w:ascii="Times New Roman" w:hAnsi="Times New Roman" w:cs="Times New Roman"/>
          <w:sz w:val="28"/>
          <w:szCs w:val="28"/>
        </w:rPr>
        <w:t xml:space="preserve"> дети играют. На занятиях детей необходимо научить приёмам работы с бумагой и раскрою её, чтобы у них на примере изготовления изделий из бумаги сформировались определённые навыки, которые пригодятся им при работе с другими материалами. 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7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Последовательно раскрывая перед детьми свойства каждого предмета иметь форму, величину, положение её в пространстве, фактуру как физическое строение, текстуру, рисунок, цвет, светотень и т. д. мы формируем у детей культуру работы с материалами.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14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lastRenderedPageBreak/>
        <w:t xml:space="preserve">Изделия для практической работы надо выбирать интересные в конструктивном отношении и </w:t>
      </w:r>
      <w:proofErr w:type="gramStart"/>
      <w:r w:rsidRPr="00410DCA">
        <w:rPr>
          <w:rFonts w:ascii="Times New Roman" w:hAnsi="Times New Roman" w:cs="Times New Roman"/>
          <w:sz w:val="28"/>
          <w:szCs w:val="28"/>
        </w:rPr>
        <w:t>доступными</w:t>
      </w:r>
      <w:proofErr w:type="gramEnd"/>
      <w:r w:rsidRPr="00410DCA">
        <w:rPr>
          <w:rFonts w:ascii="Times New Roman" w:hAnsi="Times New Roman" w:cs="Times New Roman"/>
          <w:sz w:val="28"/>
          <w:szCs w:val="28"/>
        </w:rPr>
        <w:t xml:space="preserve"> в изготовлении каждому взятому возрасту детей. Поскольку работа с постепенным возрастанием трудности способствует развитию интереса, навыков работы, воспитывает творческую активность и мобилизует воображение детей. Художественное конструирование предполагает умение сочетать художественную и техническую мысль человека при изготовлении изделия.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29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В основе художественно - конструкторской деятельности лежит создание дизайн - проекта и воплощение его в материалы реального образца. Дизайн-проект - это результат творческого поиска художника - конструктора, которому предшествует сложный мыслительный процесс становления в сознании автора специального вида отражения проектно - художественного образца будущего изделия.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Художественное конструирование представляет творческий акт, основанный на проектно - художественном видении формы (способность мыслить проектно- художественными образами), умение воплощать её в дизайн - проект, и, наконец, в реальное изделие.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В дизайне широко используется система сенсорных эталонов - образцов чувствительных свой</w:t>
      </w:r>
      <w:proofErr w:type="gramStart"/>
      <w:r w:rsidRPr="00410DC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10DCA">
        <w:rPr>
          <w:rFonts w:ascii="Times New Roman" w:hAnsi="Times New Roman" w:cs="Times New Roman"/>
          <w:sz w:val="28"/>
          <w:szCs w:val="28"/>
        </w:rPr>
        <w:t>едметов. К таким эталонам относятся художественно- конструкторские свойства предметов.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0DCA">
        <w:rPr>
          <w:rFonts w:ascii="Times New Roman" w:hAnsi="Times New Roman" w:cs="Times New Roman"/>
          <w:i/>
          <w:sz w:val="28"/>
          <w:szCs w:val="28"/>
        </w:rPr>
        <w:t>Сенсорный</w:t>
      </w:r>
      <w:proofErr w:type="gramEnd"/>
      <w:r w:rsidRPr="00410DCA">
        <w:rPr>
          <w:rFonts w:ascii="Times New Roman" w:hAnsi="Times New Roman" w:cs="Times New Roman"/>
          <w:i/>
          <w:sz w:val="28"/>
          <w:szCs w:val="28"/>
        </w:rPr>
        <w:t xml:space="preserve"> – относящийся к чувствам, ощущениям. 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7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Этим аспектам необходимо уделять внимание педагогу при обучении детей художественному конструированию.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684" w:firstLine="709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  <w:u w:val="single"/>
        </w:rPr>
        <w:t>Сенсорные эталоны сочетания цвета и формы.</w:t>
      </w:r>
    </w:p>
    <w:p w:rsidR="00410DCA" w:rsidRPr="00410DCA" w:rsidRDefault="00410DCA" w:rsidP="00410DC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pacing w:val="-18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Угловатость формы снижается </w:t>
      </w:r>
      <w:proofErr w:type="spellStart"/>
      <w:r w:rsidRPr="00410DCA">
        <w:rPr>
          <w:rFonts w:ascii="Times New Roman" w:hAnsi="Times New Roman" w:cs="Times New Roman"/>
          <w:sz w:val="28"/>
          <w:szCs w:val="28"/>
        </w:rPr>
        <w:t>нюансовым</w:t>
      </w:r>
      <w:proofErr w:type="spellEnd"/>
      <w:r w:rsidRPr="00410DCA">
        <w:rPr>
          <w:rFonts w:ascii="Times New Roman" w:hAnsi="Times New Roman" w:cs="Times New Roman"/>
          <w:sz w:val="28"/>
          <w:szCs w:val="28"/>
        </w:rPr>
        <w:t xml:space="preserve"> сочетанием цветов, повышается контрастным сочетанием цветов.</w:t>
      </w:r>
    </w:p>
    <w:p w:rsidR="00410DCA" w:rsidRPr="00410DCA" w:rsidRDefault="00410DCA" w:rsidP="00410DC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 w:after="0" w:line="240" w:lineRule="auto"/>
        <w:ind w:left="709" w:hanging="709"/>
        <w:rPr>
          <w:rFonts w:ascii="Times New Roman" w:hAnsi="Times New Roman" w:cs="Times New Roman"/>
          <w:spacing w:val="-8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Пластичность формы усиливается </w:t>
      </w:r>
      <w:proofErr w:type="spellStart"/>
      <w:r w:rsidRPr="00410DCA">
        <w:rPr>
          <w:rFonts w:ascii="Times New Roman" w:hAnsi="Times New Roman" w:cs="Times New Roman"/>
          <w:sz w:val="28"/>
          <w:szCs w:val="28"/>
        </w:rPr>
        <w:t>нюансовым</w:t>
      </w:r>
      <w:proofErr w:type="spellEnd"/>
      <w:r w:rsidRPr="00410DCA">
        <w:rPr>
          <w:rFonts w:ascii="Times New Roman" w:hAnsi="Times New Roman" w:cs="Times New Roman"/>
          <w:sz w:val="28"/>
          <w:szCs w:val="28"/>
        </w:rPr>
        <w:t xml:space="preserve"> сочетанием цветов, понижается контрастным сочетанием цветов.</w:t>
      </w:r>
    </w:p>
    <w:p w:rsidR="00410DCA" w:rsidRPr="00410DCA" w:rsidRDefault="00410DCA" w:rsidP="00410DC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pacing w:val="-7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Лёгкость формы усиливается </w:t>
      </w:r>
      <w:proofErr w:type="spellStart"/>
      <w:r w:rsidRPr="00410DCA">
        <w:rPr>
          <w:rFonts w:ascii="Times New Roman" w:hAnsi="Times New Roman" w:cs="Times New Roman"/>
          <w:sz w:val="28"/>
          <w:szCs w:val="28"/>
        </w:rPr>
        <w:t>нюансовым</w:t>
      </w:r>
      <w:proofErr w:type="spellEnd"/>
      <w:r w:rsidRPr="00410DCA">
        <w:rPr>
          <w:rFonts w:ascii="Times New Roman" w:hAnsi="Times New Roman" w:cs="Times New Roman"/>
          <w:sz w:val="28"/>
          <w:szCs w:val="28"/>
        </w:rPr>
        <w:t xml:space="preserve"> сочетанием цветов светлых тонов, снижается от контрастного сочетания цветов.</w:t>
      </w:r>
    </w:p>
    <w:p w:rsidR="00410DCA" w:rsidRPr="00410DCA" w:rsidRDefault="00410DCA" w:rsidP="00410DC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pacing w:val="-5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Массивность усиливается от сочетания контрастных цветов, и с помощью тёмных тонов цветовой гаммы, снижается цветами светлой гаммы.</w:t>
      </w:r>
    </w:p>
    <w:p w:rsidR="00410DCA" w:rsidRPr="00410DCA" w:rsidRDefault="00410DCA" w:rsidP="00410DC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pacing w:val="-15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Динамичность усиливается контрастным сочетанием цветов, снижается </w:t>
      </w:r>
      <w:proofErr w:type="spellStart"/>
      <w:r w:rsidRPr="00410DCA">
        <w:rPr>
          <w:rFonts w:ascii="Times New Roman" w:hAnsi="Times New Roman" w:cs="Times New Roman"/>
          <w:sz w:val="28"/>
          <w:szCs w:val="28"/>
        </w:rPr>
        <w:t>нюансовым</w:t>
      </w:r>
      <w:proofErr w:type="spellEnd"/>
      <w:r w:rsidRPr="00410DCA">
        <w:rPr>
          <w:rFonts w:ascii="Times New Roman" w:hAnsi="Times New Roman" w:cs="Times New Roman"/>
          <w:sz w:val="28"/>
          <w:szCs w:val="28"/>
        </w:rPr>
        <w:t xml:space="preserve"> сочетанием цветов.</w:t>
      </w:r>
    </w:p>
    <w:p w:rsidR="00410DCA" w:rsidRPr="00410DCA" w:rsidRDefault="00410DCA" w:rsidP="00410DC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pacing w:val="-7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Статичность формы усиливается </w:t>
      </w:r>
      <w:proofErr w:type="spellStart"/>
      <w:r w:rsidRPr="00410DCA">
        <w:rPr>
          <w:rFonts w:ascii="Times New Roman" w:hAnsi="Times New Roman" w:cs="Times New Roman"/>
          <w:sz w:val="28"/>
          <w:szCs w:val="28"/>
        </w:rPr>
        <w:t>нюансовым</w:t>
      </w:r>
      <w:proofErr w:type="spellEnd"/>
      <w:r w:rsidRPr="00410DCA">
        <w:rPr>
          <w:rFonts w:ascii="Times New Roman" w:hAnsi="Times New Roman" w:cs="Times New Roman"/>
          <w:sz w:val="28"/>
          <w:szCs w:val="28"/>
        </w:rPr>
        <w:t xml:space="preserve"> сочетанием цветов, снижается с помощью контрастного сочетания.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29" w:firstLine="709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  <w:u w:val="single"/>
        </w:rPr>
        <w:t>Сенсорные эталоны единства материи и формы.</w:t>
      </w:r>
    </w:p>
    <w:p w:rsidR="00410DCA" w:rsidRPr="00410DCA" w:rsidRDefault="00410DCA" w:rsidP="00410DCA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7" w:hanging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Угловатость, лёгкость, динамичность формы усиливается при использовании упругого, твёрдого материала, снижается, если материал пластичный, мягкий.</w:t>
      </w:r>
    </w:p>
    <w:p w:rsidR="00410DCA" w:rsidRPr="00410DCA" w:rsidRDefault="00410DCA" w:rsidP="00410DCA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7" w:hanging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Форма кажется более пластичной, массивной, статичной, если для её изготовления использовали мягкий материал, эти свойства визуально снижаются, если использовать твёрдый, упругий материал.</w:t>
      </w:r>
    </w:p>
    <w:p w:rsidR="00410DCA" w:rsidRPr="00410DCA" w:rsidRDefault="00410DCA" w:rsidP="00410D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10DCA" w:rsidRPr="00410DCA" w:rsidRDefault="00410DCA" w:rsidP="00410DCA">
      <w:pPr>
        <w:shd w:val="clear" w:color="auto" w:fill="FFFFFF"/>
        <w:spacing w:after="0" w:line="240" w:lineRule="auto"/>
        <w:ind w:left="374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10DCA">
        <w:rPr>
          <w:rFonts w:ascii="Times New Roman" w:hAnsi="Times New Roman" w:cs="Times New Roman"/>
          <w:sz w:val="28"/>
          <w:szCs w:val="28"/>
          <w:u w:val="single"/>
        </w:rPr>
        <w:lastRenderedPageBreak/>
        <w:t>Сенсорные эталоны соответствия формы форме.</w:t>
      </w:r>
    </w:p>
    <w:p w:rsidR="00410DCA" w:rsidRPr="00410DCA" w:rsidRDefault="00410DCA" w:rsidP="00410DCA">
      <w:pPr>
        <w:shd w:val="clear" w:color="auto" w:fill="FFFFFF"/>
        <w:tabs>
          <w:tab w:val="left" w:pos="72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410DCA">
        <w:rPr>
          <w:rFonts w:ascii="Times New Roman" w:hAnsi="Times New Roman" w:cs="Times New Roman"/>
          <w:sz w:val="28"/>
          <w:szCs w:val="28"/>
        </w:rPr>
        <w:tab/>
        <w:t>Сочетание пластичной и угловатой форм снижают угловатость всего</w:t>
      </w:r>
    </w:p>
    <w:p w:rsidR="00410DCA" w:rsidRPr="00410DCA" w:rsidRDefault="00410DCA" w:rsidP="00410DCA">
      <w:pPr>
        <w:shd w:val="clear" w:color="auto" w:fill="FFFFFF"/>
        <w:tabs>
          <w:tab w:val="left" w:pos="72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          предмета в целом.</w:t>
      </w:r>
    </w:p>
    <w:p w:rsidR="00410DCA" w:rsidRPr="00410DCA" w:rsidRDefault="00410DCA" w:rsidP="00410DCA">
      <w:pPr>
        <w:shd w:val="clear" w:color="auto" w:fill="FFFFFF"/>
        <w:tabs>
          <w:tab w:val="left" w:pos="72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410DCA">
        <w:rPr>
          <w:rFonts w:ascii="Times New Roman" w:hAnsi="Times New Roman" w:cs="Times New Roman"/>
          <w:sz w:val="28"/>
          <w:szCs w:val="28"/>
        </w:rPr>
        <w:tab/>
        <w:t>Сочетание лёгкой и массивной форм делает вещь визуально изящной.</w:t>
      </w:r>
    </w:p>
    <w:p w:rsidR="00410DCA" w:rsidRPr="00410DCA" w:rsidRDefault="00410DCA" w:rsidP="00410DCA">
      <w:pPr>
        <w:shd w:val="clear" w:color="auto" w:fill="FFFFFF"/>
        <w:tabs>
          <w:tab w:val="left" w:pos="72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3.       Сочетание динамичной и статичной форм вызывает чувство покоя. 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828" w:right="490" w:firstLine="709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shd w:val="clear" w:color="auto" w:fill="FFFFFF"/>
        <w:spacing w:after="0" w:line="240" w:lineRule="auto"/>
        <w:ind w:left="828" w:right="49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10DCA">
        <w:rPr>
          <w:rFonts w:ascii="Times New Roman" w:hAnsi="Times New Roman" w:cs="Times New Roman"/>
          <w:sz w:val="28"/>
          <w:szCs w:val="28"/>
          <w:u w:val="single"/>
        </w:rPr>
        <w:t>Сенсорные эталоны единства формы и назначения</w:t>
      </w:r>
    </w:p>
    <w:p w:rsidR="00410DCA" w:rsidRPr="00410DCA" w:rsidRDefault="00410DCA" w:rsidP="00410DCA">
      <w:pPr>
        <w:widowControl w:val="0"/>
        <w:numPr>
          <w:ilvl w:val="0"/>
          <w:numId w:val="4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756" w:hanging="756"/>
        <w:rPr>
          <w:rFonts w:ascii="Times New Roman" w:hAnsi="Times New Roman" w:cs="Times New Roman"/>
          <w:spacing w:val="-22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Угловатая и пластичная формы часто используются вместе для создания единства в ансамбле различных предметов.</w:t>
      </w:r>
    </w:p>
    <w:p w:rsidR="00410DCA" w:rsidRPr="00410DCA" w:rsidRDefault="00410DCA" w:rsidP="00410DCA">
      <w:pPr>
        <w:widowControl w:val="0"/>
        <w:numPr>
          <w:ilvl w:val="0"/>
          <w:numId w:val="4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756" w:hanging="756"/>
        <w:rPr>
          <w:rFonts w:ascii="Times New Roman" w:hAnsi="Times New Roman" w:cs="Times New Roman"/>
          <w:spacing w:val="-8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Лёгкость форм используется для снятия чувства напряжения, массивность, наоборот, усиливает это чувство.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72" w:right="3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DCA">
        <w:rPr>
          <w:rFonts w:ascii="Times New Roman" w:hAnsi="Times New Roman" w:cs="Times New Roman"/>
          <w:sz w:val="28"/>
          <w:szCs w:val="28"/>
        </w:rPr>
        <w:t>В основе художественно-конструкторского подхода лежит усвоение закономерностей отношений объёмно-пространственной структуры и тектоники, свойств композиции, целостность и систематичность, и средств гармонизации: повторения целого в его частях, «большего» в малом, соподчинённость, соразмерность, равновесие, состояние композиции: динамичность и статичность, средства гармонизации: симметрия и асимметрия, ритм,   контраст и нюанс, масштаб, цвет и тени.</w:t>
      </w:r>
      <w:proofErr w:type="gramEnd"/>
    </w:p>
    <w:p w:rsidR="00410DCA" w:rsidRPr="00410DCA" w:rsidRDefault="00410DCA" w:rsidP="00410DC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Наиболее существенным результатом художественно-конструкторского подхода является то, что наряду с усвоением технических характеристик, механизмов, понимание утилитарных форм, развивается эстетическое отношение к вещам: художественный вкус, чувство гармонии, симметрии, т</w:t>
      </w:r>
      <w:proofErr w:type="gramStart"/>
      <w:r w:rsidRPr="00410DC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10DCA">
        <w:rPr>
          <w:rFonts w:ascii="Times New Roman" w:hAnsi="Times New Roman" w:cs="Times New Roman"/>
          <w:sz w:val="28"/>
          <w:szCs w:val="28"/>
        </w:rPr>
        <w:t xml:space="preserve"> системы ценностных ориентации личности, необходимых для освоения предметного окружения.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22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В работе с учащимися учитель не заостряет каждый раз одинаково подробное внимание на осмыслении и соблюдении всех дизайнерских требований. Иногда целесообразно в подборе заданий сознательно исключать из работы некоторые стороны, чтобы отчётливее сосредоточить внимание на других. В отдельных видах изделий дети преимущественно продумывают их форму, особенности контура и его выразительность   и   почти   не   принимают   во внимание цвет. Для этого целесообразно выполнять изделия, например, из тонкой белой бумаги. Так они конструируют различные архитектурные формы, декоративные, пространственные композиции и пр. В других случаях, наоборот, основное внимание уделяют цвету или материалу.</w:t>
      </w:r>
    </w:p>
    <w:p w:rsidR="00410DCA" w:rsidRPr="00410DCA" w:rsidRDefault="00410DCA" w:rsidP="00410DCA">
      <w:pPr>
        <w:shd w:val="clear" w:color="auto" w:fill="FFFFFF"/>
        <w:spacing w:before="7" w:after="0" w:line="240" w:lineRule="auto"/>
        <w:ind w:left="7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Таким образом, обучение художественному конструированию и приёмам городецкой росписи является важным этапом в развитии учащихся, приобщению их к декоративно-прикладному искусству и дизайну.</w:t>
      </w:r>
    </w:p>
    <w:p w:rsidR="00410DCA" w:rsidRPr="00410DCA" w:rsidRDefault="00410DCA" w:rsidP="00410DCA">
      <w:pPr>
        <w:shd w:val="clear" w:color="auto" w:fill="FFFFFF"/>
        <w:spacing w:after="0" w:line="240" w:lineRule="auto"/>
        <w:ind w:left="7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Художественно-конструкторский подход требует путей и средств организации учебного процесса. В заключение можно сделать следующие выводы:</w:t>
      </w:r>
    </w:p>
    <w:p w:rsidR="00410DCA" w:rsidRPr="00410DCA" w:rsidRDefault="00410DCA" w:rsidP="00410DC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5069"/>
        </w:tabs>
        <w:autoSpaceDE w:val="0"/>
        <w:autoSpaceDN w:val="0"/>
        <w:adjustRightInd w:val="0"/>
        <w:spacing w:after="0" w:line="240" w:lineRule="auto"/>
        <w:ind w:left="670" w:right="-5" w:hanging="67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Художественно-конструкторский</w:t>
      </w:r>
      <w:r w:rsidRPr="00410DCA">
        <w:rPr>
          <w:rFonts w:ascii="Times New Roman" w:hAnsi="Times New Roman" w:cs="Times New Roman"/>
          <w:sz w:val="28"/>
          <w:szCs w:val="28"/>
        </w:rPr>
        <w:tab/>
        <w:t>подход предусматривает и декоративно-прикладную направленность и техническую, а также носит развивающий характер содержания учебного процесса.</w:t>
      </w:r>
    </w:p>
    <w:p w:rsidR="00410DCA" w:rsidRPr="00410DCA" w:rsidRDefault="00410DCA" w:rsidP="00410DC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 w:after="0" w:line="240" w:lineRule="auto"/>
        <w:ind w:left="670" w:right="-5" w:hanging="67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 xml:space="preserve">Решение задач художественно-конструкторского подхода позволяет </w:t>
      </w:r>
      <w:r w:rsidRPr="00410DCA">
        <w:rPr>
          <w:rFonts w:ascii="Times New Roman" w:hAnsi="Times New Roman" w:cs="Times New Roman"/>
          <w:sz w:val="28"/>
          <w:szCs w:val="28"/>
        </w:rPr>
        <w:lastRenderedPageBreak/>
        <w:t>формировать умения, знания в области декоративно-прикладной деятельности.</w:t>
      </w:r>
    </w:p>
    <w:p w:rsidR="00410DCA" w:rsidRPr="00410DCA" w:rsidRDefault="00410DCA" w:rsidP="00410DC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70" w:right="-5" w:hanging="67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Художественно-конструкторский подход предполагает изучение основ композиции, своеобразие выразительного языка, художественно-конструкторского мышления.</w:t>
      </w:r>
    </w:p>
    <w:p w:rsidR="00410DCA" w:rsidRPr="00410DCA" w:rsidRDefault="00410DCA" w:rsidP="00410DC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70" w:right="-5" w:hanging="67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10DCA">
        <w:rPr>
          <w:rFonts w:ascii="Times New Roman" w:hAnsi="Times New Roman" w:cs="Times New Roman"/>
          <w:sz w:val="28"/>
          <w:szCs w:val="28"/>
        </w:rPr>
        <w:t>Развитие творческой активности в области художественного конструирования связано с формированием эстетических чувств: художественного вкуса, меры, гармонии, чувства симметрии.</w:t>
      </w:r>
    </w:p>
    <w:p w:rsidR="00410DCA" w:rsidRPr="00410DCA" w:rsidRDefault="00410DCA" w:rsidP="00410DC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DCA" w:rsidRPr="00410DCA" w:rsidRDefault="00410DCA" w:rsidP="00410D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70" w:right="-5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410DC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10DCA" w:rsidRPr="00410DCA" w:rsidRDefault="00410DCA" w:rsidP="00410DCA">
      <w:pPr>
        <w:pStyle w:val="2"/>
        <w:spacing w:line="240" w:lineRule="auto"/>
        <w:ind w:firstLine="709"/>
        <w:jc w:val="center"/>
        <w:rPr>
          <w:szCs w:val="28"/>
        </w:rPr>
      </w:pPr>
    </w:p>
    <w:p w:rsidR="00410DCA" w:rsidRPr="00410DCA" w:rsidRDefault="00410DCA" w:rsidP="00410DCA">
      <w:pPr>
        <w:pStyle w:val="2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szCs w:val="28"/>
        </w:rPr>
      </w:pPr>
      <w:proofErr w:type="spellStart"/>
      <w:r w:rsidRPr="00410DCA">
        <w:rPr>
          <w:szCs w:val="28"/>
        </w:rPr>
        <w:t>Аранова</w:t>
      </w:r>
      <w:proofErr w:type="spellEnd"/>
      <w:r w:rsidRPr="00410DCA">
        <w:rPr>
          <w:szCs w:val="28"/>
        </w:rPr>
        <w:t xml:space="preserve"> С.В. Обучение изобразительному искусству. Интеграция </w:t>
      </w:r>
      <w:proofErr w:type="gramStart"/>
      <w:r w:rsidRPr="00410DCA">
        <w:rPr>
          <w:szCs w:val="28"/>
        </w:rPr>
        <w:t>художественного</w:t>
      </w:r>
      <w:proofErr w:type="gramEnd"/>
      <w:r w:rsidRPr="00410DCA">
        <w:rPr>
          <w:szCs w:val="28"/>
        </w:rPr>
        <w:t xml:space="preserve"> и логичного. – </w:t>
      </w:r>
      <w:proofErr w:type="spellStart"/>
      <w:r w:rsidRPr="00410DCA">
        <w:rPr>
          <w:szCs w:val="28"/>
        </w:rPr>
        <w:t>СП</w:t>
      </w:r>
      <w:proofErr w:type="gramStart"/>
      <w:r w:rsidRPr="00410DCA">
        <w:rPr>
          <w:szCs w:val="28"/>
        </w:rPr>
        <w:t>.б</w:t>
      </w:r>
      <w:proofErr w:type="spellEnd"/>
      <w:proofErr w:type="gramEnd"/>
      <w:r w:rsidRPr="00410DCA">
        <w:rPr>
          <w:szCs w:val="28"/>
        </w:rPr>
        <w:t>.: КАРО, 2004. – 176 с.</w:t>
      </w:r>
    </w:p>
    <w:p w:rsidR="00410DCA" w:rsidRPr="00410DCA" w:rsidRDefault="00410DCA" w:rsidP="00410DCA">
      <w:pPr>
        <w:pStyle w:val="2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left="284" w:hanging="284"/>
        <w:rPr>
          <w:szCs w:val="28"/>
        </w:rPr>
      </w:pPr>
      <w:proofErr w:type="spellStart"/>
      <w:r w:rsidRPr="00410DCA">
        <w:rPr>
          <w:szCs w:val="28"/>
        </w:rPr>
        <w:t>Рандели</w:t>
      </w:r>
      <w:proofErr w:type="spellEnd"/>
      <w:r w:rsidRPr="00410DCA">
        <w:rPr>
          <w:szCs w:val="28"/>
        </w:rPr>
        <w:t xml:space="preserve"> Л.Д. Народное декоративно-прикладное искусство: Книга для учителя. – М.: Просвещение, 1989. – 308с.</w:t>
      </w:r>
    </w:p>
    <w:p w:rsidR="00410DCA" w:rsidRPr="00410DCA" w:rsidRDefault="00410DCA" w:rsidP="00410DCA">
      <w:pPr>
        <w:pStyle w:val="2"/>
        <w:numPr>
          <w:ilvl w:val="0"/>
          <w:numId w:val="6"/>
        </w:numPr>
        <w:tabs>
          <w:tab w:val="num" w:pos="-142"/>
          <w:tab w:val="left" w:pos="0"/>
          <w:tab w:val="left" w:pos="284"/>
        </w:tabs>
        <w:spacing w:line="240" w:lineRule="auto"/>
        <w:ind w:left="284" w:hanging="284"/>
        <w:rPr>
          <w:szCs w:val="28"/>
        </w:rPr>
      </w:pPr>
      <w:proofErr w:type="spellStart"/>
      <w:r w:rsidRPr="00410DCA">
        <w:rPr>
          <w:szCs w:val="28"/>
        </w:rPr>
        <w:t>Сакольникова</w:t>
      </w:r>
      <w:proofErr w:type="spellEnd"/>
      <w:r w:rsidRPr="00410DCA">
        <w:rPr>
          <w:szCs w:val="28"/>
        </w:rPr>
        <w:t xml:space="preserve"> Н.М. Изобразительное искусство и методика его преподавания в школе: Рисунок. Живопись. </w:t>
      </w:r>
      <w:proofErr w:type="spellStart"/>
      <w:r w:rsidRPr="00410DCA">
        <w:rPr>
          <w:szCs w:val="28"/>
        </w:rPr>
        <w:t>Народноеискусство</w:t>
      </w:r>
      <w:proofErr w:type="spellEnd"/>
      <w:r w:rsidRPr="00410DCA">
        <w:rPr>
          <w:szCs w:val="28"/>
        </w:rPr>
        <w:t>. Декоративное искусство. Дизайн. – М.: Академия,2003. – 361с.</w:t>
      </w:r>
    </w:p>
    <w:p w:rsidR="00410DCA" w:rsidRPr="00410DCA" w:rsidRDefault="00410DCA" w:rsidP="00410DCA">
      <w:pPr>
        <w:pStyle w:val="2"/>
        <w:numPr>
          <w:ilvl w:val="0"/>
          <w:numId w:val="6"/>
        </w:numPr>
        <w:tabs>
          <w:tab w:val="num" w:pos="-142"/>
          <w:tab w:val="left" w:pos="0"/>
          <w:tab w:val="left" w:pos="284"/>
        </w:tabs>
        <w:spacing w:line="240" w:lineRule="auto"/>
        <w:ind w:left="284" w:hanging="284"/>
        <w:rPr>
          <w:szCs w:val="28"/>
        </w:rPr>
      </w:pPr>
      <w:r w:rsidRPr="00410DCA">
        <w:rPr>
          <w:szCs w:val="28"/>
        </w:rPr>
        <w:t>Соломатина Т.Б. Основы декоративного искусства в школе. – М.: Просвещение , 1989.</w:t>
      </w:r>
    </w:p>
    <w:p w:rsidR="00410DCA" w:rsidRPr="00410DCA" w:rsidRDefault="00410DCA" w:rsidP="00410DCA">
      <w:pPr>
        <w:pStyle w:val="2"/>
        <w:numPr>
          <w:ilvl w:val="0"/>
          <w:numId w:val="6"/>
        </w:numPr>
        <w:tabs>
          <w:tab w:val="num" w:pos="0"/>
          <w:tab w:val="left" w:pos="284"/>
        </w:tabs>
        <w:spacing w:line="240" w:lineRule="auto"/>
        <w:ind w:left="284" w:hanging="284"/>
        <w:rPr>
          <w:szCs w:val="28"/>
        </w:rPr>
      </w:pPr>
      <w:proofErr w:type="spellStart"/>
      <w:r w:rsidRPr="00410DCA">
        <w:rPr>
          <w:szCs w:val="28"/>
        </w:rPr>
        <w:t>Шпикалова</w:t>
      </w:r>
      <w:proofErr w:type="spellEnd"/>
      <w:r w:rsidRPr="00410DCA">
        <w:rPr>
          <w:szCs w:val="28"/>
        </w:rPr>
        <w:t xml:space="preserve"> Т.Я. Народное искусство на уроках декоративного рисования: Пособие для учителей. – </w:t>
      </w:r>
      <w:proofErr w:type="spellStart"/>
      <w:r w:rsidRPr="00410DCA">
        <w:rPr>
          <w:szCs w:val="28"/>
        </w:rPr>
        <w:t>М.:Просвещение</w:t>
      </w:r>
      <w:proofErr w:type="spellEnd"/>
      <w:r w:rsidRPr="00410DCA">
        <w:rPr>
          <w:szCs w:val="28"/>
        </w:rPr>
        <w:t>, 1986. – 192с.</w:t>
      </w:r>
    </w:p>
    <w:p w:rsidR="00410DCA" w:rsidRPr="00410DCA" w:rsidRDefault="00410DCA" w:rsidP="00410DCA">
      <w:pPr>
        <w:pStyle w:val="2"/>
        <w:tabs>
          <w:tab w:val="num" w:pos="0"/>
          <w:tab w:val="left" w:pos="284"/>
        </w:tabs>
        <w:spacing w:line="240" w:lineRule="auto"/>
        <w:ind w:left="284" w:hanging="284"/>
        <w:jc w:val="left"/>
        <w:rPr>
          <w:b/>
          <w:szCs w:val="28"/>
        </w:rPr>
      </w:pPr>
      <w:r w:rsidRPr="00410DCA">
        <w:rPr>
          <w:szCs w:val="28"/>
        </w:rPr>
        <w:t xml:space="preserve">6.  </w:t>
      </w:r>
      <w:proofErr w:type="spellStart"/>
      <w:r w:rsidRPr="00410DCA">
        <w:rPr>
          <w:szCs w:val="28"/>
        </w:rPr>
        <w:t>Холмянский</w:t>
      </w:r>
      <w:proofErr w:type="spellEnd"/>
      <w:r w:rsidRPr="00410DCA">
        <w:rPr>
          <w:szCs w:val="28"/>
        </w:rPr>
        <w:t xml:space="preserve"> Л. М. </w:t>
      </w:r>
      <w:proofErr w:type="spellStart"/>
      <w:r w:rsidRPr="00410DCA">
        <w:rPr>
          <w:szCs w:val="28"/>
        </w:rPr>
        <w:t>Дизайн</w:t>
      </w:r>
      <w:proofErr w:type="gramStart"/>
      <w:r w:rsidRPr="00410DCA">
        <w:rPr>
          <w:szCs w:val="28"/>
        </w:rPr>
        <w:t>.М</w:t>
      </w:r>
      <w:proofErr w:type="spellEnd"/>
      <w:proofErr w:type="gramEnd"/>
      <w:r w:rsidRPr="00410DCA">
        <w:rPr>
          <w:szCs w:val="28"/>
        </w:rPr>
        <w:t>.: Просвещение, 1985. -240 с.</w:t>
      </w:r>
    </w:p>
    <w:p w:rsidR="00410DCA" w:rsidRPr="00410DCA" w:rsidRDefault="00410DCA" w:rsidP="00410DCA">
      <w:pPr>
        <w:tabs>
          <w:tab w:val="num" w:pos="0"/>
          <w:tab w:val="left" w:pos="284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tabs>
          <w:tab w:val="num" w:pos="720"/>
        </w:tabs>
        <w:spacing w:after="0" w:line="240" w:lineRule="auto"/>
        <w:ind w:right="-5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tabs>
          <w:tab w:val="num" w:pos="720"/>
        </w:tabs>
        <w:spacing w:after="0" w:line="240" w:lineRule="auto"/>
        <w:ind w:right="-5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tabs>
          <w:tab w:val="num" w:pos="720"/>
        </w:tabs>
        <w:spacing w:after="0" w:line="240" w:lineRule="auto"/>
        <w:ind w:right="-5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tabs>
          <w:tab w:val="num" w:pos="720"/>
        </w:tabs>
        <w:spacing w:after="0" w:line="240" w:lineRule="auto"/>
        <w:ind w:right="-5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CA" w:rsidRPr="00410DCA" w:rsidRDefault="00410DCA" w:rsidP="00410DC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72" w:rsidRPr="00410DCA" w:rsidRDefault="00690F72" w:rsidP="00410DCA">
      <w:pPr>
        <w:pStyle w:val="2"/>
        <w:tabs>
          <w:tab w:val="num" w:pos="180"/>
        </w:tabs>
        <w:spacing w:line="240" w:lineRule="auto"/>
        <w:ind w:firstLine="709"/>
        <w:rPr>
          <w:b/>
          <w:szCs w:val="28"/>
        </w:rPr>
      </w:pPr>
    </w:p>
    <w:sectPr w:rsidR="00690F72" w:rsidRPr="00410DCA" w:rsidSect="006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83"/>
    <w:multiLevelType w:val="singleLevel"/>
    <w:tmpl w:val="B24CA66A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5079D1"/>
    <w:multiLevelType w:val="singleLevel"/>
    <w:tmpl w:val="2632ADC4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0A2544"/>
    <w:multiLevelType w:val="singleLevel"/>
    <w:tmpl w:val="96167370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7A6190"/>
    <w:multiLevelType w:val="hybridMultilevel"/>
    <w:tmpl w:val="4490A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0069"/>
    <w:multiLevelType w:val="singleLevel"/>
    <w:tmpl w:val="B568EA7C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FC70918"/>
    <w:multiLevelType w:val="hybridMultilevel"/>
    <w:tmpl w:val="EF7C2298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80FBC"/>
    <w:multiLevelType w:val="hybridMultilevel"/>
    <w:tmpl w:val="3C5E2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038"/>
    <w:rsid w:val="001B5E56"/>
    <w:rsid w:val="003A6202"/>
    <w:rsid w:val="003A7038"/>
    <w:rsid w:val="00410DCA"/>
    <w:rsid w:val="004B19C3"/>
    <w:rsid w:val="004E795E"/>
    <w:rsid w:val="00532652"/>
    <w:rsid w:val="00624022"/>
    <w:rsid w:val="00690F72"/>
    <w:rsid w:val="00887B4B"/>
    <w:rsid w:val="009D67F0"/>
    <w:rsid w:val="00BF2228"/>
    <w:rsid w:val="00EB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A70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w w:val="102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A7038"/>
    <w:rPr>
      <w:rFonts w:ascii="Times New Roman" w:eastAsia="Times New Roman" w:hAnsi="Times New Roman" w:cs="Times New Roman"/>
      <w:w w:val="102"/>
      <w:sz w:val="28"/>
      <w:szCs w:val="20"/>
    </w:rPr>
  </w:style>
  <w:style w:type="paragraph" w:styleId="a3">
    <w:name w:val="List Paragraph"/>
    <w:basedOn w:val="a"/>
    <w:uiPriority w:val="34"/>
    <w:qFormat/>
    <w:rsid w:val="003A7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</cp:lastModifiedBy>
  <cp:revision>9</cp:revision>
  <dcterms:created xsi:type="dcterms:W3CDTF">2015-04-22T14:49:00Z</dcterms:created>
  <dcterms:modified xsi:type="dcterms:W3CDTF">2015-09-30T06:39:00Z</dcterms:modified>
</cp:coreProperties>
</file>