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E3594" w:rsidRPr="00CE4039" w:rsidRDefault="001E3594" w:rsidP="001E35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E4039">
        <w:rPr>
          <w:rFonts w:ascii="Times New Roman" w:hAnsi="Times New Roman" w:cs="Times New Roman"/>
          <w:sz w:val="24"/>
          <w:szCs w:val="24"/>
        </w:rPr>
        <w:t>Гордеева Наталья Юрьевна</w:t>
      </w:r>
    </w:p>
    <w:p w:rsidR="001E3594" w:rsidRPr="00CE4039" w:rsidRDefault="001E3594" w:rsidP="001E35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E4039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CE4039">
        <w:rPr>
          <w:rFonts w:ascii="Times New Roman" w:hAnsi="Times New Roman" w:cs="Times New Roman"/>
          <w:sz w:val="24"/>
          <w:szCs w:val="24"/>
        </w:rPr>
        <w:t>Пурпейская</w:t>
      </w:r>
      <w:proofErr w:type="spellEnd"/>
      <w:r w:rsidRPr="00CE4039">
        <w:rPr>
          <w:rFonts w:ascii="Times New Roman" w:hAnsi="Times New Roman" w:cs="Times New Roman"/>
          <w:sz w:val="24"/>
          <w:szCs w:val="24"/>
        </w:rPr>
        <w:t xml:space="preserve"> ДШИ» </w:t>
      </w:r>
      <w:proofErr w:type="spellStart"/>
      <w:r w:rsidRPr="00CE4039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E403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4039">
        <w:rPr>
          <w:rFonts w:ascii="Times New Roman" w:hAnsi="Times New Roman" w:cs="Times New Roman"/>
          <w:sz w:val="24"/>
          <w:szCs w:val="24"/>
        </w:rPr>
        <w:t>урпе</w:t>
      </w:r>
      <w:proofErr w:type="spellEnd"/>
    </w:p>
    <w:p w:rsidR="001E3594" w:rsidRPr="00CE4039" w:rsidRDefault="001E3594" w:rsidP="001E359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4039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1E3594" w:rsidRPr="00CE4039" w:rsidRDefault="001E3594" w:rsidP="002158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35" w:rsidRPr="00CE4039" w:rsidRDefault="006D4CE0" w:rsidP="002158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039">
        <w:rPr>
          <w:rFonts w:ascii="Times New Roman" w:hAnsi="Times New Roman" w:cs="Times New Roman"/>
          <w:b/>
          <w:sz w:val="24"/>
          <w:szCs w:val="24"/>
        </w:rPr>
        <w:t xml:space="preserve">Подбор на слух, импровизация и сочинение </w:t>
      </w:r>
    </w:p>
    <w:p w:rsidR="006D4CE0" w:rsidRPr="00CE4039" w:rsidRDefault="006D4CE0" w:rsidP="002158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039">
        <w:rPr>
          <w:rFonts w:ascii="Times New Roman" w:hAnsi="Times New Roman" w:cs="Times New Roman"/>
          <w:b/>
          <w:sz w:val="24"/>
          <w:szCs w:val="24"/>
        </w:rPr>
        <w:t>в работе концертмейстера</w:t>
      </w:r>
      <w:r w:rsidR="00CE4039">
        <w:rPr>
          <w:rFonts w:ascii="Times New Roman" w:hAnsi="Times New Roman" w:cs="Times New Roman"/>
          <w:b/>
          <w:sz w:val="24"/>
          <w:szCs w:val="24"/>
        </w:rPr>
        <w:t xml:space="preserve"> хореографического класса</w:t>
      </w:r>
    </w:p>
    <w:p w:rsidR="00000035" w:rsidRPr="008B6EC8" w:rsidRDefault="00000035" w:rsidP="002158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8B6EC8" w:rsidRDefault="006D4CE0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 xml:space="preserve">       </w:t>
      </w:r>
      <w:r w:rsidR="00DE7F43" w:rsidRPr="00913B47">
        <w:rPr>
          <w:rFonts w:ascii="Times New Roman" w:hAnsi="Times New Roman" w:cs="Times New Roman"/>
          <w:sz w:val="24"/>
          <w:szCs w:val="24"/>
        </w:rPr>
        <w:t xml:space="preserve">Специфика работы концертмейстера в классе хореографии в детской музыкальной школе состоит в том, что ему приходится сотрудничать с представителями разных </w:t>
      </w:r>
      <w:r w:rsidR="00000035">
        <w:rPr>
          <w:rFonts w:ascii="Times New Roman" w:hAnsi="Times New Roman" w:cs="Times New Roman"/>
          <w:sz w:val="24"/>
          <w:szCs w:val="24"/>
        </w:rPr>
        <w:t>хореографических направлений</w:t>
      </w:r>
      <w:r w:rsidR="00DE7F43" w:rsidRPr="00913B47">
        <w:rPr>
          <w:rFonts w:ascii="Times New Roman" w:hAnsi="Times New Roman" w:cs="Times New Roman"/>
          <w:sz w:val="24"/>
          <w:szCs w:val="24"/>
        </w:rPr>
        <w:t>, и в этом смысле он должен быть «универсальным» музыкантом.</w:t>
      </w:r>
    </w:p>
    <w:p w:rsidR="00DE7F43" w:rsidRPr="00913B47" w:rsidRDefault="008B6EC8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E7F43" w:rsidRPr="00913B47">
        <w:rPr>
          <w:rFonts w:ascii="Times New Roman" w:hAnsi="Times New Roman" w:cs="Times New Roman"/>
          <w:sz w:val="24"/>
          <w:szCs w:val="24"/>
        </w:rPr>
        <w:t xml:space="preserve">Перечислим, какие же основные знания и навыки необходимы концертмейстеру для начала профессиональной деятельности в детской музыкальной школе: </w:t>
      </w:r>
    </w:p>
    <w:p w:rsidR="00DE7F43" w:rsidRPr="00913B47" w:rsidRDefault="00DE7F43" w:rsidP="00DE7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умение читать с листа нотный материал,   партию любой сложности</w:t>
      </w:r>
    </w:p>
    <w:p w:rsidR="00DE7F43" w:rsidRPr="00913B47" w:rsidRDefault="00DE7F43" w:rsidP="00DE7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умение «на ходу» подобрать мелодию и аккомпанемент; навыки сочинения и импровизации, то есть умение играть стилизации на темы известных композиторов, народную музыку, без подготовки фактурно разрабатывать заданную тему, подбирать по слуху гармонии к заданной теме в различной фактуре.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 xml:space="preserve">     Вопрос о важности и необходимости вышеперечисленных умений часто затрагивается в литературе, посвященной деятельности концертмейстера.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В своей же работе я остановлюсь на навыках подбора, сочинения и импровизации аккомпанемента, в некоторой степени опираясь на собственные наблюдения.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 xml:space="preserve">       Особенности работы концертмейстера в детской музыкальной школе предполагают желательность, а в некоторых случаях и необходимость обладания такими умениями, как подбор на слух сопровождения к мелодии, элементарная импровизация вступления, отыгрышей, заключения, варьирование инструментальной фактуры аккомпанемента при повторениях куплетов. Такие умения понадобятся концертмейстеру, когда при разучивании народных и популярных детских песен не имеется нот с полной фактурой</w:t>
      </w:r>
      <w:proofErr w:type="gramStart"/>
      <w:r w:rsidRPr="00913B4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13B47">
        <w:rPr>
          <w:rFonts w:ascii="Times New Roman" w:hAnsi="Times New Roman" w:cs="Times New Roman"/>
          <w:sz w:val="24"/>
          <w:szCs w:val="24"/>
        </w:rPr>
        <w:t xml:space="preserve"> Овладение разными способами варьирования в этом случае необходимо. Перечислим наиболее часто встречающиеся виды:</w:t>
      </w:r>
    </w:p>
    <w:p w:rsidR="00DE7F43" w:rsidRPr="00913B47" w:rsidRDefault="00DE7F43" w:rsidP="000000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ладовое</w:t>
      </w:r>
    </w:p>
    <w:p w:rsidR="00DE7F43" w:rsidRPr="00913B47" w:rsidRDefault="00DE7F43" w:rsidP="000000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регистровое</w:t>
      </w:r>
    </w:p>
    <w:p w:rsidR="00DE7F43" w:rsidRPr="00913B47" w:rsidRDefault="00DE7F43" w:rsidP="000000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метрическое</w:t>
      </w:r>
    </w:p>
    <w:p w:rsidR="00DE7F43" w:rsidRPr="00913B47" w:rsidRDefault="00DE7F43" w:rsidP="000000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фактурное</w:t>
      </w:r>
    </w:p>
    <w:p w:rsidR="00DE7F43" w:rsidRPr="00913B47" w:rsidRDefault="00DE7F43" w:rsidP="000000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жанровое</w:t>
      </w:r>
    </w:p>
    <w:p w:rsidR="00DE7F43" w:rsidRPr="00913B47" w:rsidRDefault="00DE7F43" w:rsidP="000000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тональное</w:t>
      </w:r>
    </w:p>
    <w:p w:rsidR="00DE7F43" w:rsidRPr="00913B47" w:rsidRDefault="00DE7F43" w:rsidP="000000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ритмическое</w:t>
      </w:r>
    </w:p>
    <w:p w:rsidR="00DE7F43" w:rsidRPr="00913B47" w:rsidRDefault="00DE7F43" w:rsidP="000000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гармоническое</w:t>
      </w:r>
    </w:p>
    <w:p w:rsidR="00DE7F43" w:rsidRPr="00913B47" w:rsidRDefault="00DE7F43" w:rsidP="000000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штриховое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 xml:space="preserve">        Особый акцент необходимо сделать на фактурном, жанровом и гармоническом варьировании, так как это основа технической оснащенности, дающая наиболее впечатляющие творческие результаты.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Концертмейстеру хореографического класса, умение играть по</w:t>
      </w:r>
      <w:r w:rsidRPr="00913B47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913B47">
        <w:rPr>
          <w:rFonts w:ascii="Times New Roman" w:hAnsi="Times New Roman" w:cs="Times New Roman"/>
          <w:sz w:val="24"/>
          <w:szCs w:val="24"/>
        </w:rPr>
        <w:t xml:space="preserve">слуху дает возможность освободить внимание (оторвать глаза от нот) для того, чтобы держать в поле зрения маленьких танцоров.  При наличии противоречия между игрой по нотам и необходимостью постоянного зрительного </w:t>
      </w:r>
      <w:proofErr w:type="gramStart"/>
      <w:r w:rsidRPr="00913B4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13B47">
        <w:rPr>
          <w:rFonts w:ascii="Times New Roman" w:hAnsi="Times New Roman" w:cs="Times New Roman"/>
          <w:sz w:val="24"/>
          <w:szCs w:val="24"/>
        </w:rPr>
        <w:t xml:space="preserve">  двигающимся коллективом  концертмейстер облегчает себе задачу, аккомпанируя по слуху, частично импровизируя авторский и собственный вариант сопровождения, что освобождает его от сковывающей привязанности к нотному тексту. Умение импровизировать музыкальные вставки, вступления и заключения (для моментов выхода, перестройки танцевальной группы, </w:t>
      </w:r>
      <w:r w:rsidRPr="00913B47">
        <w:rPr>
          <w:rFonts w:ascii="Times New Roman" w:hAnsi="Times New Roman" w:cs="Times New Roman"/>
          <w:sz w:val="24"/>
          <w:szCs w:val="24"/>
        </w:rPr>
        <w:lastRenderedPageBreak/>
        <w:t>смены позиций и т.д.) в характере и жанре исполняемого сопровождения совершенно необходимо для успешного проведения занятий в подготовительной группе, включающих элементы ритмики.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 xml:space="preserve">      Специфика концертмейстерской работы на занятиях в ДМШ требует от концертмейстера мобильности, гибкого отношения к исполняемой фактуре, умения пользоваться ее удобными вариантами, аранжировкой. Подбор аккомпанемента по слуху является не репродуктивным, а творческим процессом, особенно если концертмейстер не знаком с оригинальным нотным текстом подбираемого сопровождения. В этом случае он создает собственный вариант фактуры, что требует от него самостоятельных музыкально-творческих действий.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 xml:space="preserve">     Гармонизация мелодий по слуху, в отличие от гармонизации как способа решения задач по курсу гармонии, - практический навык, требующий свободы построения и комбинирования на инструменте аккордовых структур и владения основными фактурными и ритмическими формулами сопровождения. Психологическими предпосылками формирования гармонизации по слуху являются </w:t>
      </w:r>
      <w:proofErr w:type="spellStart"/>
      <w:r w:rsidRPr="00913B47">
        <w:rPr>
          <w:rFonts w:ascii="Times New Roman" w:hAnsi="Times New Roman" w:cs="Times New Roman"/>
          <w:sz w:val="24"/>
          <w:szCs w:val="24"/>
        </w:rPr>
        <w:t>внутреннеслуховые</w:t>
      </w:r>
      <w:proofErr w:type="spellEnd"/>
      <w:r w:rsidRPr="00913B47">
        <w:rPr>
          <w:rFonts w:ascii="Times New Roman" w:hAnsi="Times New Roman" w:cs="Times New Roman"/>
          <w:sz w:val="24"/>
          <w:szCs w:val="24"/>
        </w:rPr>
        <w:t xml:space="preserve"> и мыслительно-аналитические процессы. Суть первых – в произвольном оперировании гармоническими представлениями, в создании обобщенного гармонического образа  инструментальной мелодии. Для успешного подбора гармонии к мелодии необходима достаточная степень автоматизации </w:t>
      </w:r>
      <w:proofErr w:type="spellStart"/>
      <w:r w:rsidRPr="00913B47">
        <w:rPr>
          <w:rFonts w:ascii="Times New Roman" w:hAnsi="Times New Roman" w:cs="Times New Roman"/>
          <w:sz w:val="24"/>
          <w:szCs w:val="24"/>
        </w:rPr>
        <w:t>вну</w:t>
      </w:r>
      <w:r w:rsidR="00CE4039">
        <w:rPr>
          <w:rFonts w:ascii="Times New Roman" w:hAnsi="Times New Roman" w:cs="Times New Roman"/>
          <w:sz w:val="24"/>
          <w:szCs w:val="24"/>
        </w:rPr>
        <w:t>т</w:t>
      </w:r>
      <w:r w:rsidRPr="00913B47">
        <w:rPr>
          <w:rFonts w:ascii="Times New Roman" w:hAnsi="Times New Roman" w:cs="Times New Roman"/>
          <w:sz w:val="24"/>
          <w:szCs w:val="24"/>
        </w:rPr>
        <w:t>реннеслуховых</w:t>
      </w:r>
      <w:proofErr w:type="spellEnd"/>
      <w:r w:rsidRPr="00913B47">
        <w:rPr>
          <w:rFonts w:ascii="Times New Roman" w:hAnsi="Times New Roman" w:cs="Times New Roman"/>
          <w:sz w:val="24"/>
          <w:szCs w:val="24"/>
        </w:rPr>
        <w:t xml:space="preserve"> процессов (сенсорные навыки).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 xml:space="preserve">       Конкретное фактурное оформление подбираемого импровизируемого сопровождения должно отражать два главных показателя содержания мелодии – ее жанр и характер. Концертмейстер должен освоить фактурные формулы сопровождения мелодий, имеющих ярко выраженный жанровый характер (марш, вальс, полька, баркарола и др. танцы, лирическая песня и т.п.). Неоспоримой основой сопровождения многих медленных протяжных, а также маршевых мелодий является аккордовая вертикаль, песен-полек – традиционная формула «бас-аккорд». При отсутствии в мелодиях легко определяемых признаков указанных жанров (подвижных, шуточных, энергичных, с национальным колоритом, джазовых) акцент должен быть сделан на выявлении их характера путем конкретного фактурного оформления сопровождения. В этих случаях допускается большая вариантность в выборе формул фактуры и их ритмического оформления. В выявлении жанра и характера мелодии большую роль играет ритмизация фактурных формул (например, синкопированные ритмы в мелодиях джазового и эстрадного плана).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 xml:space="preserve">    Показателем художественного качества аранжировки является также умение комбинировать при необходимости формулы фактуры в одной и той же пьесе (сменить фактурную формулу в припеве, втором эпизоде) Пути использования </w:t>
      </w:r>
      <w:proofErr w:type="spellStart"/>
      <w:r w:rsidRPr="00913B47">
        <w:rPr>
          <w:rFonts w:ascii="Times New Roman" w:hAnsi="Times New Roman" w:cs="Times New Roman"/>
          <w:sz w:val="24"/>
          <w:szCs w:val="24"/>
        </w:rPr>
        <w:t>народнопесенного</w:t>
      </w:r>
      <w:proofErr w:type="spellEnd"/>
      <w:r w:rsidRPr="00913B47">
        <w:rPr>
          <w:rFonts w:ascii="Times New Roman" w:hAnsi="Times New Roman" w:cs="Times New Roman"/>
          <w:sz w:val="24"/>
          <w:szCs w:val="24"/>
        </w:rPr>
        <w:t xml:space="preserve"> материала композиторами очень разнообразны. Начинается использование песен путем простого их цитирования, без внесения каких-либо изменений и дополнений в музыкальный текст, - прием, не имеющий большого значения. Затем идут различные обработки в виде или гармонизации, или полифонической отделки, или так называемые свободные, в которых гармония и полифония гибко и тонко объединяются.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При всех различиях фактурного порядка обработки народных песен имеют одну общую черту: каждая обработка предусматривает создание к песенной мелодии того или иного сопровождения. Так возникает одна из важнейших проблем обработок. Как стилистически правильно оформить такое сопровождение к песне, откуда черпать материал для него?</w:t>
      </w:r>
    </w:p>
    <w:p w:rsidR="00DE7F43" w:rsidRPr="00913B47" w:rsidRDefault="00DE7F43" w:rsidP="0000003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Начнем с</w:t>
      </w:r>
      <w:r w:rsidRPr="00913B47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13B47">
        <w:rPr>
          <w:rFonts w:ascii="Times New Roman" w:hAnsi="Times New Roman" w:cs="Times New Roman"/>
          <w:b/>
          <w:bCs/>
          <w:sz w:val="24"/>
          <w:szCs w:val="24"/>
        </w:rPr>
        <w:t>гармонии.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913B47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913B47">
        <w:rPr>
          <w:rFonts w:ascii="Times New Roman" w:hAnsi="Times New Roman" w:cs="Times New Roman"/>
          <w:sz w:val="24"/>
          <w:szCs w:val="24"/>
        </w:rPr>
        <w:t xml:space="preserve"> необходимо сказать о закономерностях</w:t>
      </w:r>
      <w:r w:rsidRPr="00913B47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13B47">
        <w:rPr>
          <w:rFonts w:ascii="Times New Roman" w:hAnsi="Times New Roman" w:cs="Times New Roman"/>
          <w:i/>
          <w:iCs/>
          <w:sz w:val="24"/>
          <w:szCs w:val="24"/>
        </w:rPr>
        <w:t>функциональной логики</w:t>
      </w:r>
      <w:r w:rsidRPr="00913B47">
        <w:rPr>
          <w:rStyle w:val="apple-converted-space"/>
          <w:rFonts w:ascii="Times New Roman" w:hAnsi="Times New Roman" w:cs="Times New Roman"/>
          <w:i/>
          <w:iCs/>
          <w:color w:val="333333"/>
          <w:sz w:val="24"/>
          <w:szCs w:val="24"/>
        </w:rPr>
        <w:t> </w:t>
      </w:r>
      <w:r w:rsidRPr="00913B47">
        <w:rPr>
          <w:rFonts w:ascii="Times New Roman" w:hAnsi="Times New Roman" w:cs="Times New Roman"/>
          <w:sz w:val="24"/>
          <w:szCs w:val="24"/>
        </w:rPr>
        <w:t>в народной песне, достаточно отступающих от общеевропейских норм.</w:t>
      </w:r>
      <w:r w:rsidR="00841D6F">
        <w:rPr>
          <w:rFonts w:ascii="Times New Roman" w:hAnsi="Times New Roman" w:cs="Times New Roman"/>
          <w:sz w:val="24"/>
          <w:szCs w:val="24"/>
        </w:rPr>
        <w:t xml:space="preserve"> </w:t>
      </w:r>
      <w:r w:rsidRPr="00913B47">
        <w:rPr>
          <w:rFonts w:ascii="Times New Roman" w:hAnsi="Times New Roman" w:cs="Times New Roman"/>
          <w:sz w:val="24"/>
          <w:szCs w:val="24"/>
        </w:rPr>
        <w:t xml:space="preserve">Тоника и доминанта не сохраняют своего решающего значения: тоника не является единственным устоем, в то время как доминанта теряет кое-что в отношении тональной неустойчивости. Значение субдоминанты, наоборот, возрастает. Нередко </w:t>
      </w:r>
      <w:proofErr w:type="gramStart"/>
      <w:r w:rsidRPr="00913B4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B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B47">
        <w:rPr>
          <w:rFonts w:ascii="Times New Roman" w:hAnsi="Times New Roman" w:cs="Times New Roman"/>
          <w:sz w:val="24"/>
          <w:szCs w:val="24"/>
        </w:rPr>
        <w:t>функционально-гармонических</w:t>
      </w:r>
      <w:proofErr w:type="gramEnd"/>
      <w:r w:rsidRPr="00913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B47">
        <w:rPr>
          <w:rFonts w:ascii="Times New Roman" w:hAnsi="Times New Roman" w:cs="Times New Roman"/>
          <w:sz w:val="24"/>
          <w:szCs w:val="24"/>
        </w:rPr>
        <w:t>последованиях</w:t>
      </w:r>
      <w:proofErr w:type="spellEnd"/>
      <w:r w:rsidRPr="00913B47">
        <w:rPr>
          <w:rFonts w:ascii="Times New Roman" w:hAnsi="Times New Roman" w:cs="Times New Roman"/>
          <w:sz w:val="24"/>
          <w:szCs w:val="24"/>
        </w:rPr>
        <w:t xml:space="preserve"> отдается предпочтение субдоминантам (созвучиям II,VI, реже IV ступеней), в том числе плагальным оборотам.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lastRenderedPageBreak/>
        <w:t xml:space="preserve">       В органическом единстве с этими чертами находятся и своеобразно выраженные принципы </w:t>
      </w:r>
      <w:r w:rsidRPr="00913B47">
        <w:rPr>
          <w:rFonts w:ascii="Times New Roman" w:hAnsi="Times New Roman" w:cs="Times New Roman"/>
          <w:i/>
          <w:iCs/>
          <w:sz w:val="24"/>
          <w:szCs w:val="24"/>
        </w:rPr>
        <w:t>аккордовых связей и соотношений</w:t>
      </w:r>
      <w:r w:rsidRPr="00913B47">
        <w:rPr>
          <w:rFonts w:ascii="Times New Roman" w:hAnsi="Times New Roman" w:cs="Times New Roman"/>
          <w:sz w:val="24"/>
          <w:szCs w:val="24"/>
        </w:rPr>
        <w:t xml:space="preserve">. Обычные кварто-квинтовые связи не являются ведущими, они заменяются секундовыми или </w:t>
      </w:r>
      <w:proofErr w:type="spellStart"/>
      <w:r w:rsidRPr="00913B47">
        <w:rPr>
          <w:rFonts w:ascii="Times New Roman" w:hAnsi="Times New Roman" w:cs="Times New Roman"/>
          <w:sz w:val="24"/>
          <w:szCs w:val="24"/>
        </w:rPr>
        <w:t>терцовыми</w:t>
      </w:r>
      <w:proofErr w:type="spellEnd"/>
      <w:r w:rsidRPr="00913B47">
        <w:rPr>
          <w:rFonts w:ascii="Times New Roman" w:hAnsi="Times New Roman" w:cs="Times New Roman"/>
          <w:sz w:val="24"/>
          <w:szCs w:val="24"/>
        </w:rPr>
        <w:t xml:space="preserve">. На этом основании усиливается функциональное значение созвучий побочных ступеней. Возникают также характерные свободные </w:t>
      </w:r>
      <w:proofErr w:type="spellStart"/>
      <w:r w:rsidRPr="00913B47">
        <w:rPr>
          <w:rFonts w:ascii="Times New Roman" w:hAnsi="Times New Roman" w:cs="Times New Roman"/>
          <w:sz w:val="24"/>
          <w:szCs w:val="24"/>
        </w:rPr>
        <w:t>последования</w:t>
      </w:r>
      <w:proofErr w:type="spellEnd"/>
      <w:r w:rsidRPr="00913B47">
        <w:rPr>
          <w:rFonts w:ascii="Times New Roman" w:hAnsi="Times New Roman" w:cs="Times New Roman"/>
          <w:sz w:val="24"/>
          <w:szCs w:val="24"/>
        </w:rPr>
        <w:t xml:space="preserve"> D — S, созвучия доминанты окружаются субдоминантами, увеличивается число разновидностей плагальных оборотов.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>Кроме того, здесь нужно указать на новые гармонические отношения, какие возникают в различных диатонических ладах: скажем, в результате применения минорной доминанты и ее параллели – в миксолидийском ладу, мажорной субдоминанты – в дорийском и т.п.</w:t>
      </w:r>
    </w:p>
    <w:p w:rsidR="00DE7F43" w:rsidRPr="00913B47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13B47">
        <w:rPr>
          <w:rFonts w:ascii="Times New Roman" w:hAnsi="Times New Roman" w:cs="Times New Roman"/>
          <w:i/>
          <w:iCs/>
          <w:sz w:val="24"/>
          <w:szCs w:val="24"/>
        </w:rPr>
        <w:t>Аккордика</w:t>
      </w:r>
      <w:proofErr w:type="spellEnd"/>
      <w:r w:rsidRPr="00913B47">
        <w:rPr>
          <w:rStyle w:val="apple-converted-space"/>
          <w:rFonts w:ascii="Times New Roman" w:hAnsi="Times New Roman" w:cs="Times New Roman"/>
          <w:i/>
          <w:iCs/>
          <w:color w:val="333333"/>
          <w:sz w:val="24"/>
          <w:szCs w:val="24"/>
        </w:rPr>
        <w:t> </w:t>
      </w:r>
      <w:r w:rsidRPr="00913B47">
        <w:rPr>
          <w:rFonts w:ascii="Times New Roman" w:hAnsi="Times New Roman" w:cs="Times New Roman"/>
          <w:sz w:val="24"/>
          <w:szCs w:val="24"/>
        </w:rPr>
        <w:t xml:space="preserve">в русской песне </w:t>
      </w:r>
      <w:proofErr w:type="gramStart"/>
      <w:r w:rsidRPr="00913B47">
        <w:rPr>
          <w:rFonts w:ascii="Times New Roman" w:hAnsi="Times New Roman" w:cs="Times New Roman"/>
          <w:sz w:val="24"/>
          <w:szCs w:val="24"/>
        </w:rPr>
        <w:t>предопределена</w:t>
      </w:r>
      <w:proofErr w:type="gramEnd"/>
      <w:r w:rsidRPr="00913B47">
        <w:rPr>
          <w:rFonts w:ascii="Times New Roman" w:hAnsi="Times New Roman" w:cs="Times New Roman"/>
          <w:sz w:val="24"/>
          <w:szCs w:val="24"/>
        </w:rPr>
        <w:t xml:space="preserve"> и особенностями ладо-функциональной логики, и мелодико-полифонической природой народного многоголосия, смелыми приемами многоголосия, фактуры. </w:t>
      </w:r>
      <w:proofErr w:type="gramStart"/>
      <w:r w:rsidRPr="00913B47"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 w:rsidRPr="00913B47">
        <w:rPr>
          <w:rFonts w:ascii="Times New Roman" w:hAnsi="Times New Roman" w:cs="Times New Roman"/>
          <w:sz w:val="24"/>
          <w:szCs w:val="24"/>
        </w:rPr>
        <w:t xml:space="preserve"> прежде всего отметить несомненную связь </w:t>
      </w:r>
      <w:proofErr w:type="spellStart"/>
      <w:r w:rsidRPr="00913B47">
        <w:rPr>
          <w:rFonts w:ascii="Times New Roman" w:hAnsi="Times New Roman" w:cs="Times New Roman"/>
          <w:sz w:val="24"/>
          <w:szCs w:val="24"/>
        </w:rPr>
        <w:t>аккордики</w:t>
      </w:r>
      <w:proofErr w:type="spellEnd"/>
      <w:r w:rsidRPr="00913B47">
        <w:rPr>
          <w:rFonts w:ascii="Times New Roman" w:hAnsi="Times New Roman" w:cs="Times New Roman"/>
          <w:sz w:val="24"/>
          <w:szCs w:val="24"/>
        </w:rPr>
        <w:t xml:space="preserve"> с мелодико-полифоническим началом; она находит свое проявление: во-первых, в большой свободе удвоений, во-вторых, в большом распространении </w:t>
      </w:r>
      <w:proofErr w:type="spellStart"/>
      <w:r w:rsidRPr="00913B47">
        <w:rPr>
          <w:rFonts w:ascii="Times New Roman" w:hAnsi="Times New Roman" w:cs="Times New Roman"/>
          <w:sz w:val="24"/>
          <w:szCs w:val="24"/>
        </w:rPr>
        <w:t>двузвучий</w:t>
      </w:r>
      <w:proofErr w:type="spellEnd"/>
      <w:r w:rsidRPr="00913B47">
        <w:rPr>
          <w:rFonts w:ascii="Times New Roman" w:hAnsi="Times New Roman" w:cs="Times New Roman"/>
          <w:sz w:val="24"/>
          <w:szCs w:val="24"/>
        </w:rPr>
        <w:t xml:space="preserve"> и неполных аккордов, в-третьих, в широком бытовании унисонов и октав – в первую очередь в </w:t>
      </w:r>
      <w:proofErr w:type="spellStart"/>
      <w:r w:rsidRPr="00913B47">
        <w:rPr>
          <w:rFonts w:ascii="Times New Roman" w:hAnsi="Times New Roman" w:cs="Times New Roman"/>
          <w:sz w:val="24"/>
          <w:szCs w:val="24"/>
        </w:rPr>
        <w:t>кадансовых</w:t>
      </w:r>
      <w:proofErr w:type="spellEnd"/>
      <w:r w:rsidRPr="00913B47">
        <w:rPr>
          <w:rFonts w:ascii="Times New Roman" w:hAnsi="Times New Roman" w:cs="Times New Roman"/>
          <w:sz w:val="24"/>
          <w:szCs w:val="24"/>
        </w:rPr>
        <w:t xml:space="preserve"> оборотах, а также внутри построения.</w:t>
      </w:r>
    </w:p>
    <w:p w:rsidR="00DE7F43" w:rsidRPr="00000035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47">
        <w:rPr>
          <w:rFonts w:ascii="Times New Roman" w:hAnsi="Times New Roman" w:cs="Times New Roman"/>
          <w:sz w:val="24"/>
          <w:szCs w:val="24"/>
        </w:rPr>
        <w:t xml:space="preserve">    Работа концертмейстера в музыкальной школе заключает в себе и творческую (художественную), и педагогическую деятельность Мастерство концертмейстера глубоко специфично. Оно требует  не только артистизма, но и разносторонних музыкально-исполнительских дарований, владения ансамблевой </w:t>
      </w:r>
      <w:r w:rsidR="00841D6F">
        <w:rPr>
          <w:rFonts w:ascii="Times New Roman" w:hAnsi="Times New Roman" w:cs="Times New Roman"/>
          <w:sz w:val="24"/>
          <w:szCs w:val="24"/>
        </w:rPr>
        <w:t>техникой, знания основ хореог</w:t>
      </w:r>
      <w:r w:rsidRPr="00913B47">
        <w:rPr>
          <w:rFonts w:ascii="Times New Roman" w:hAnsi="Times New Roman" w:cs="Times New Roman"/>
          <w:sz w:val="24"/>
          <w:szCs w:val="24"/>
        </w:rPr>
        <w:t>р</w:t>
      </w:r>
      <w:r w:rsidR="00841D6F">
        <w:rPr>
          <w:rFonts w:ascii="Times New Roman" w:hAnsi="Times New Roman" w:cs="Times New Roman"/>
          <w:sz w:val="24"/>
          <w:szCs w:val="24"/>
        </w:rPr>
        <w:t>а</w:t>
      </w:r>
      <w:r w:rsidRPr="00913B47">
        <w:rPr>
          <w:rFonts w:ascii="Times New Roman" w:hAnsi="Times New Roman" w:cs="Times New Roman"/>
          <w:sz w:val="24"/>
          <w:szCs w:val="24"/>
        </w:rPr>
        <w:t xml:space="preserve">фического искусства, особенностей игры на различных инструментах, также отличного музыкального слуха, специальных музыкальных навыков по чтению и транспонированию различных партитур, по импровизационной аранжировке на </w:t>
      </w:r>
      <w:r w:rsidRPr="00000035">
        <w:rPr>
          <w:rFonts w:ascii="Times New Roman" w:hAnsi="Times New Roman" w:cs="Times New Roman"/>
          <w:sz w:val="24"/>
          <w:szCs w:val="24"/>
        </w:rPr>
        <w:t>фортепиано (аккордеоне, баяне)</w:t>
      </w:r>
    </w:p>
    <w:p w:rsidR="00DE7F43" w:rsidRPr="00000035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035">
        <w:rPr>
          <w:rFonts w:ascii="Times New Roman" w:hAnsi="Times New Roman" w:cs="Times New Roman"/>
          <w:sz w:val="24"/>
          <w:szCs w:val="24"/>
        </w:rPr>
        <w:t>Деятельность концертмейстера требует  применения многосторонних знаний и умений по курсам гармонии, сольфеджио, полифонии, истории музыки, анализа музыкальных произведений, вокальной и хоровой литературы, педагогики – в их взаимосвязях.</w:t>
      </w:r>
    </w:p>
    <w:p w:rsidR="00DE7F43" w:rsidRPr="00000035" w:rsidRDefault="00DE7F43" w:rsidP="00DE7F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B47" w:rsidRPr="00000035" w:rsidRDefault="00913B47" w:rsidP="00CE4039">
      <w:pPr>
        <w:pStyle w:val="a4"/>
        <w:shd w:val="clear" w:color="auto" w:fill="FFFFFF"/>
        <w:spacing w:before="0" w:beforeAutospacing="0" w:after="0" w:afterAutospacing="0"/>
      </w:pPr>
      <w:r w:rsidRPr="00000035">
        <w:t>Использованная литература</w:t>
      </w:r>
    </w:p>
    <w:p w:rsidR="00913B47" w:rsidRPr="00000035" w:rsidRDefault="00913B47" w:rsidP="00CE4039">
      <w:pPr>
        <w:pStyle w:val="a4"/>
        <w:shd w:val="clear" w:color="auto" w:fill="FFFFFF"/>
        <w:spacing w:before="0" w:beforeAutospacing="0" w:after="0" w:afterAutospacing="0"/>
      </w:pPr>
      <w:r w:rsidRPr="00000035">
        <w:t>1. Крюкова И.А. Методы формирования импровизационных умений студентов в процессе концертмейстерской подготовки // Вопросы фортепианной педагогики. – М., 1980. – С. 124-131.</w:t>
      </w:r>
    </w:p>
    <w:p w:rsidR="00913B47" w:rsidRPr="00000035" w:rsidRDefault="00913B47" w:rsidP="00CE4039">
      <w:pPr>
        <w:pStyle w:val="a4"/>
        <w:shd w:val="clear" w:color="auto" w:fill="FFFFFF"/>
        <w:spacing w:before="0" w:beforeAutospacing="0" w:after="0" w:afterAutospacing="0"/>
      </w:pPr>
      <w:r w:rsidRPr="00000035">
        <w:t xml:space="preserve">2. </w:t>
      </w:r>
      <w:proofErr w:type="spellStart"/>
      <w:r w:rsidRPr="00000035">
        <w:t>Маклыгин</w:t>
      </w:r>
      <w:proofErr w:type="spellEnd"/>
      <w:r w:rsidRPr="00000035">
        <w:t xml:space="preserve"> А. Л. Импровизируем на фортепиано. </w:t>
      </w:r>
      <w:proofErr w:type="spellStart"/>
      <w:r w:rsidRPr="00000035">
        <w:t>Вып</w:t>
      </w:r>
      <w:proofErr w:type="spellEnd"/>
      <w:r w:rsidRPr="00000035">
        <w:t>. 1: Элементарная гармония. Учеб</w:t>
      </w:r>
      <w:proofErr w:type="gramStart"/>
      <w:r w:rsidRPr="00000035">
        <w:t>.</w:t>
      </w:r>
      <w:proofErr w:type="gramEnd"/>
      <w:r w:rsidRPr="00000035">
        <w:t xml:space="preserve"> </w:t>
      </w:r>
      <w:proofErr w:type="gramStart"/>
      <w:r w:rsidRPr="00000035">
        <w:t>п</w:t>
      </w:r>
      <w:proofErr w:type="gramEnd"/>
      <w:r w:rsidRPr="00000035">
        <w:t xml:space="preserve">особие для педагогов детских музыкальных школ. М.: «Престо», 1994. – 46 </w:t>
      </w:r>
      <w:proofErr w:type="gramStart"/>
      <w:r w:rsidRPr="00000035">
        <w:t>с</w:t>
      </w:r>
      <w:proofErr w:type="gramEnd"/>
      <w:r w:rsidRPr="00000035">
        <w:t>.</w:t>
      </w:r>
    </w:p>
    <w:p w:rsidR="00913B47" w:rsidRPr="00000035" w:rsidRDefault="00913B47" w:rsidP="00CE4039">
      <w:pPr>
        <w:pStyle w:val="a4"/>
        <w:shd w:val="clear" w:color="auto" w:fill="FFFFFF"/>
        <w:spacing w:before="0" w:beforeAutospacing="0" w:after="0" w:afterAutospacing="0"/>
      </w:pPr>
      <w:r w:rsidRPr="00000035">
        <w:t>3. Шендерович Е.М. В концертмейстерском классе: Размышления</w:t>
      </w:r>
      <w:r w:rsidR="00000035">
        <w:t xml:space="preserve"> </w:t>
      </w:r>
      <w:r w:rsidRPr="00000035">
        <w:t>педагога. – М.: Музыка, 1996.</w:t>
      </w:r>
    </w:p>
    <w:p w:rsidR="00913B47" w:rsidRPr="00000035" w:rsidRDefault="00913B47" w:rsidP="00CE4039">
      <w:pPr>
        <w:pStyle w:val="a4"/>
        <w:shd w:val="clear" w:color="auto" w:fill="FFFFFF"/>
        <w:spacing w:before="0" w:beforeAutospacing="0" w:after="0" w:afterAutospacing="0"/>
      </w:pPr>
      <w:r w:rsidRPr="00000035">
        <w:t>4. Евсеев С.В. Римский-Корсаков и русская народная песня. – М., «Музыка»,1970.</w:t>
      </w:r>
    </w:p>
    <w:p w:rsidR="00913B47" w:rsidRPr="00000035" w:rsidRDefault="00913B47" w:rsidP="00CE4039">
      <w:pPr>
        <w:pStyle w:val="a4"/>
        <w:shd w:val="clear" w:color="auto" w:fill="FFFFFF"/>
        <w:spacing w:before="0" w:beforeAutospacing="0" w:after="0" w:afterAutospacing="0"/>
      </w:pPr>
      <w:r w:rsidRPr="00000035">
        <w:t>5. В.Н. Молотов; И.И. Шолохов «Развитие навыков подбора аккомпанемента»</w:t>
      </w:r>
    </w:p>
    <w:p w:rsidR="00913B47" w:rsidRPr="00000035" w:rsidRDefault="00913B47" w:rsidP="00913B47">
      <w:pPr>
        <w:pStyle w:val="a4"/>
        <w:shd w:val="clear" w:color="auto" w:fill="FFFFFF"/>
        <w:spacing w:before="274" w:beforeAutospacing="0" w:after="274" w:afterAutospacing="0"/>
        <w:rPr>
          <w:rFonts w:asciiTheme="minorHAnsi" w:hAnsiTheme="minorHAnsi"/>
        </w:rPr>
      </w:pPr>
    </w:p>
    <w:p w:rsidR="006616FF" w:rsidRDefault="006616FF"/>
    <w:sectPr w:rsidR="006616FF" w:rsidSect="001E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1348"/>
    <w:multiLevelType w:val="hybridMultilevel"/>
    <w:tmpl w:val="464A0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D182F"/>
    <w:multiLevelType w:val="hybridMultilevel"/>
    <w:tmpl w:val="0AC47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B4E65"/>
    <w:rsid w:val="00000035"/>
    <w:rsid w:val="000933E6"/>
    <w:rsid w:val="001E3594"/>
    <w:rsid w:val="00215809"/>
    <w:rsid w:val="0030748E"/>
    <w:rsid w:val="006616FF"/>
    <w:rsid w:val="006A4132"/>
    <w:rsid w:val="006D4CE0"/>
    <w:rsid w:val="00841D6F"/>
    <w:rsid w:val="008B6EC8"/>
    <w:rsid w:val="00910ACD"/>
    <w:rsid w:val="00913B47"/>
    <w:rsid w:val="00AB4E65"/>
    <w:rsid w:val="00CE4039"/>
    <w:rsid w:val="00DE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7F43"/>
  </w:style>
  <w:style w:type="paragraph" w:styleId="a3">
    <w:name w:val="No Spacing"/>
    <w:uiPriority w:val="1"/>
    <w:qFormat/>
    <w:rsid w:val="00DE7F4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1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841D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1D6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41D6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1D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41D6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4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0D432-320F-45CF-9EC9-4E97EE29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12</cp:revision>
  <cp:lastPrinted>2016-09-27T15:28:00Z</cp:lastPrinted>
  <dcterms:created xsi:type="dcterms:W3CDTF">2016-09-05T15:09:00Z</dcterms:created>
  <dcterms:modified xsi:type="dcterms:W3CDTF">2016-09-27T17:41:00Z</dcterms:modified>
</cp:coreProperties>
</file>