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A89" w:rsidRPr="00031A89" w:rsidRDefault="00031A89" w:rsidP="00031A89">
      <w:pPr>
        <w:pStyle w:val="aa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1A89">
        <w:rPr>
          <w:rFonts w:ascii="Times New Roman" w:hAnsi="Times New Roman"/>
          <w:sz w:val="28"/>
          <w:szCs w:val="28"/>
        </w:rPr>
        <w:t>Воронова Лариса Николаевна</w:t>
      </w:r>
    </w:p>
    <w:p w:rsidR="00031A89" w:rsidRPr="00031A89" w:rsidRDefault="00031A89" w:rsidP="00031A89">
      <w:pPr>
        <w:pStyle w:val="aa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1A89">
        <w:rPr>
          <w:rFonts w:ascii="Times New Roman" w:hAnsi="Times New Roman"/>
          <w:sz w:val="28"/>
          <w:szCs w:val="28"/>
        </w:rPr>
        <w:t>МБУ ДО "</w:t>
      </w:r>
      <w:proofErr w:type="spellStart"/>
      <w:r w:rsidRPr="00031A89">
        <w:rPr>
          <w:rFonts w:ascii="Times New Roman" w:hAnsi="Times New Roman"/>
          <w:sz w:val="28"/>
          <w:szCs w:val="28"/>
        </w:rPr>
        <w:t>Клетнянская</w:t>
      </w:r>
      <w:proofErr w:type="spellEnd"/>
      <w:r w:rsidRPr="00031A89">
        <w:rPr>
          <w:rFonts w:ascii="Times New Roman" w:hAnsi="Times New Roman"/>
          <w:sz w:val="28"/>
          <w:szCs w:val="28"/>
        </w:rPr>
        <w:t xml:space="preserve"> ДШИ"</w:t>
      </w:r>
    </w:p>
    <w:p w:rsidR="00031A89" w:rsidRPr="00031A89" w:rsidRDefault="00031A89" w:rsidP="00031A89">
      <w:pPr>
        <w:pStyle w:val="aa"/>
        <w:spacing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031A89">
        <w:rPr>
          <w:rFonts w:ascii="Times New Roman" w:hAnsi="Times New Roman"/>
          <w:sz w:val="28"/>
          <w:szCs w:val="28"/>
        </w:rPr>
        <w:t>Клетнянского</w:t>
      </w:r>
      <w:proofErr w:type="spellEnd"/>
      <w:r w:rsidRPr="00031A89">
        <w:rPr>
          <w:rFonts w:ascii="Times New Roman" w:hAnsi="Times New Roman"/>
          <w:sz w:val="28"/>
          <w:szCs w:val="28"/>
        </w:rPr>
        <w:t xml:space="preserve"> района Брянской области</w:t>
      </w:r>
    </w:p>
    <w:p w:rsidR="00031A89" w:rsidRPr="00031A89" w:rsidRDefault="00031A89" w:rsidP="00031A89">
      <w:pPr>
        <w:pStyle w:val="aa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1A89">
        <w:rPr>
          <w:rFonts w:ascii="Times New Roman" w:hAnsi="Times New Roman"/>
          <w:sz w:val="28"/>
          <w:szCs w:val="28"/>
        </w:rPr>
        <w:t>П</w:t>
      </w:r>
      <w:r w:rsidRPr="00031A89">
        <w:rPr>
          <w:rFonts w:ascii="Times New Roman" w:hAnsi="Times New Roman"/>
          <w:sz w:val="28"/>
          <w:szCs w:val="28"/>
        </w:rPr>
        <w:t>ре</w:t>
      </w:r>
      <w:r w:rsidRPr="00031A89">
        <w:rPr>
          <w:rFonts w:ascii="Times New Roman" w:hAnsi="Times New Roman"/>
          <w:sz w:val="28"/>
          <w:szCs w:val="28"/>
        </w:rPr>
        <w:t>подаватель по классу фортепиано</w:t>
      </w:r>
    </w:p>
    <w:p w:rsidR="00031A89" w:rsidRPr="00031A89" w:rsidRDefault="00031A89" w:rsidP="000E52E1">
      <w:pPr>
        <w:pStyle w:val="aa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E52E1" w:rsidRPr="00031A89" w:rsidRDefault="000E52E1" w:rsidP="000E52E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31A89">
        <w:rPr>
          <w:rFonts w:ascii="Times New Roman" w:hAnsi="Times New Roman"/>
          <w:b/>
          <w:sz w:val="28"/>
          <w:szCs w:val="28"/>
        </w:rPr>
        <w:t xml:space="preserve">Бах. Маленькая прелюдия </w:t>
      </w:r>
      <w:r w:rsidRPr="00031A89">
        <w:rPr>
          <w:rFonts w:ascii="Times New Roman" w:hAnsi="Times New Roman"/>
          <w:b/>
          <w:sz w:val="28"/>
          <w:szCs w:val="28"/>
          <w:lang w:val="en-US"/>
        </w:rPr>
        <w:t>D</w:t>
      </w:r>
      <w:r w:rsidRPr="00031A89">
        <w:rPr>
          <w:rFonts w:ascii="Times New Roman" w:hAnsi="Times New Roman"/>
          <w:b/>
          <w:sz w:val="28"/>
          <w:szCs w:val="28"/>
        </w:rPr>
        <w:t>-</w:t>
      </w:r>
      <w:proofErr w:type="spellStart"/>
      <w:r w:rsidRPr="00031A89">
        <w:rPr>
          <w:rFonts w:ascii="Times New Roman" w:hAnsi="Times New Roman"/>
          <w:b/>
          <w:sz w:val="28"/>
          <w:szCs w:val="28"/>
          <w:lang w:val="en-US"/>
        </w:rPr>
        <w:t>dur</w:t>
      </w:r>
      <w:proofErr w:type="spellEnd"/>
      <w:r w:rsidRPr="00031A89">
        <w:rPr>
          <w:rFonts w:ascii="Times New Roman" w:hAnsi="Times New Roman"/>
          <w:b/>
          <w:sz w:val="28"/>
          <w:szCs w:val="28"/>
        </w:rPr>
        <w:t xml:space="preserve"> (ч. </w:t>
      </w:r>
      <w:r w:rsidRPr="00031A89">
        <w:rPr>
          <w:rFonts w:ascii="Times New Roman" w:hAnsi="Times New Roman"/>
          <w:b/>
          <w:sz w:val="28"/>
          <w:szCs w:val="28"/>
          <w:lang w:val="en-US"/>
        </w:rPr>
        <w:t>I</w:t>
      </w:r>
      <w:r w:rsidRPr="00031A89">
        <w:rPr>
          <w:rFonts w:ascii="Times New Roman" w:hAnsi="Times New Roman"/>
          <w:b/>
          <w:sz w:val="28"/>
          <w:szCs w:val="28"/>
        </w:rPr>
        <w:t>). Методическая разработка</w:t>
      </w:r>
      <w:r w:rsidRPr="00031A89">
        <w:rPr>
          <w:rFonts w:ascii="Verdana" w:hAnsi="Verdana"/>
          <w:b/>
          <w:sz w:val="28"/>
          <w:szCs w:val="28"/>
        </w:rPr>
        <w:br/>
      </w:r>
    </w:p>
    <w:p w:rsidR="00247975" w:rsidRDefault="00247975" w:rsidP="005B377D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клавирной музыке имеется ряд произведений, написанных И.С. Бахом с педагогическими целями для своих сыновей и учеников. Его клавирная школа состоит из прелюдий для начинающих, двух- и трехголосных инвенций и «Хорошо темперированного клавира».</w:t>
      </w:r>
    </w:p>
    <w:p w:rsidR="005B377D" w:rsidRDefault="00247975" w:rsidP="005B377D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47975">
        <w:rPr>
          <w:rFonts w:ascii="Times New Roman" w:hAnsi="Times New Roman"/>
          <w:sz w:val="28"/>
          <w:szCs w:val="44"/>
        </w:rPr>
        <w:t xml:space="preserve">Маленькая прелюдия </w:t>
      </w:r>
      <w:r w:rsidRPr="00247975">
        <w:rPr>
          <w:rFonts w:ascii="Times New Roman" w:hAnsi="Times New Roman"/>
          <w:sz w:val="28"/>
          <w:szCs w:val="44"/>
          <w:lang w:val="en-US"/>
        </w:rPr>
        <w:t>D</w:t>
      </w:r>
      <w:r w:rsidRPr="00247975">
        <w:rPr>
          <w:rFonts w:ascii="Times New Roman" w:hAnsi="Times New Roman"/>
          <w:sz w:val="28"/>
          <w:szCs w:val="44"/>
        </w:rPr>
        <w:t>-</w:t>
      </w:r>
      <w:proofErr w:type="spellStart"/>
      <w:r w:rsidRPr="00247975">
        <w:rPr>
          <w:rFonts w:ascii="Times New Roman" w:hAnsi="Times New Roman"/>
          <w:sz w:val="28"/>
          <w:szCs w:val="44"/>
          <w:lang w:val="en-US"/>
        </w:rPr>
        <w:t>dur</w:t>
      </w:r>
      <w:proofErr w:type="spellEnd"/>
      <w:r>
        <w:rPr>
          <w:rFonts w:ascii="Times New Roman" w:hAnsi="Times New Roman"/>
          <w:sz w:val="28"/>
          <w:szCs w:val="44"/>
        </w:rPr>
        <w:t xml:space="preserve"> – на</w:t>
      </w:r>
      <w:r w:rsidR="00227C94">
        <w:rPr>
          <w:rFonts w:ascii="Times New Roman" w:hAnsi="Times New Roman" w:cs="Times New Roman"/>
          <w:sz w:val="28"/>
        </w:rPr>
        <w:t xml:space="preserve">иболее сложная по форме и своему фактурному изложению, чем очевидно и объясняется редкость ее исполнения учащимися. Особенности прелюдии: четко выраженный имитационный склад, </w:t>
      </w:r>
      <w:proofErr w:type="spellStart"/>
      <w:r w:rsidR="00227C94">
        <w:rPr>
          <w:rFonts w:ascii="Times New Roman" w:hAnsi="Times New Roman" w:cs="Times New Roman"/>
          <w:sz w:val="28"/>
        </w:rPr>
        <w:t>трехголосие</w:t>
      </w:r>
      <w:proofErr w:type="spellEnd"/>
      <w:r w:rsidR="00227C94">
        <w:rPr>
          <w:rFonts w:ascii="Times New Roman" w:hAnsi="Times New Roman" w:cs="Times New Roman"/>
          <w:sz w:val="28"/>
        </w:rPr>
        <w:t xml:space="preserve">, обилие каданса. Несмотря на типичное соотношение длительностей («восьмушек» и «шестнадцатых»), артикуляция пьесы подчиняется здесь не приему «восьмушки», а иным закономерностям. Они обуславливаются фактурными свойствами произведения и, главное, - глубоким, исключительно певучим характером темы. Отсюда основной штрих прелюдии -  </w:t>
      </w:r>
      <w:proofErr w:type="spellStart"/>
      <w:r w:rsidR="00227C94">
        <w:rPr>
          <w:rFonts w:ascii="Times New Roman" w:hAnsi="Times New Roman" w:cs="Times New Roman"/>
          <w:sz w:val="28"/>
          <w:lang w:val="en-US"/>
        </w:rPr>
        <w:t>legatissimo</w:t>
      </w:r>
      <w:proofErr w:type="spellEnd"/>
      <w:r w:rsidR="00227C94" w:rsidRPr="00227C94">
        <w:rPr>
          <w:rFonts w:ascii="Times New Roman" w:hAnsi="Times New Roman" w:cs="Times New Roman"/>
          <w:sz w:val="28"/>
        </w:rPr>
        <w:t>.</w:t>
      </w:r>
      <w:r w:rsidR="00227C94">
        <w:rPr>
          <w:rFonts w:ascii="Times New Roman" w:hAnsi="Times New Roman" w:cs="Times New Roman"/>
          <w:sz w:val="28"/>
        </w:rPr>
        <w:t xml:space="preserve"> Тема исполняется широко и торжественно, состоит из четырех коротких мотивов, настойчиво и решительно поднимается вверх. Внимание </w:t>
      </w:r>
      <w:proofErr w:type="gramStart"/>
      <w:r w:rsidR="00227C94">
        <w:rPr>
          <w:rFonts w:ascii="Times New Roman" w:hAnsi="Times New Roman" w:cs="Times New Roman"/>
          <w:sz w:val="28"/>
        </w:rPr>
        <w:t>ученика</w:t>
      </w:r>
      <w:proofErr w:type="gramEnd"/>
      <w:r w:rsidR="00227C94">
        <w:rPr>
          <w:rFonts w:ascii="Times New Roman" w:hAnsi="Times New Roman" w:cs="Times New Roman"/>
          <w:sz w:val="28"/>
        </w:rPr>
        <w:t xml:space="preserve"> прежде всего направляется на первый мотив темы, как на зерно, из которого вырастает вся прелюдия. По </w:t>
      </w:r>
      <w:proofErr w:type="gramStart"/>
      <w:r w:rsidR="00227C94">
        <w:rPr>
          <w:rFonts w:ascii="Times New Roman" w:hAnsi="Times New Roman" w:cs="Times New Roman"/>
          <w:sz w:val="28"/>
        </w:rPr>
        <w:t>свой</w:t>
      </w:r>
      <w:proofErr w:type="gramEnd"/>
      <w:r w:rsidR="00227C94">
        <w:rPr>
          <w:rFonts w:ascii="Times New Roman" w:hAnsi="Times New Roman" w:cs="Times New Roman"/>
          <w:sz w:val="28"/>
        </w:rPr>
        <w:t xml:space="preserve"> форме она представляет собой </w:t>
      </w:r>
      <w:proofErr w:type="spellStart"/>
      <w:r w:rsidR="00227C94">
        <w:rPr>
          <w:rFonts w:ascii="Times New Roman" w:hAnsi="Times New Roman" w:cs="Times New Roman"/>
          <w:sz w:val="28"/>
        </w:rPr>
        <w:t>фугетту</w:t>
      </w:r>
      <w:proofErr w:type="spellEnd"/>
      <w:r w:rsidR="00227C94">
        <w:rPr>
          <w:rFonts w:ascii="Times New Roman" w:hAnsi="Times New Roman" w:cs="Times New Roman"/>
          <w:sz w:val="28"/>
        </w:rPr>
        <w:t xml:space="preserve">. Экспозиции занимает 4 такта: первое проведение в тонике, второе – в доминанте, далее наоборот сначала тема появляется в доминантовой тональности (т. 3й), затем – в главной тональности (т. 4й). Такой порядок проведения темы в экспозиции создает впечатление четырехголосной пьесы. Следующая затем </w:t>
      </w:r>
      <w:proofErr w:type="spellStart"/>
      <w:r w:rsidR="00227C94">
        <w:rPr>
          <w:rFonts w:ascii="Times New Roman" w:hAnsi="Times New Roman" w:cs="Times New Roman"/>
          <w:sz w:val="28"/>
        </w:rPr>
        <w:t>четырехтактовая</w:t>
      </w:r>
      <w:proofErr w:type="spellEnd"/>
      <w:r w:rsidR="00227C94">
        <w:rPr>
          <w:rFonts w:ascii="Times New Roman" w:hAnsi="Times New Roman" w:cs="Times New Roman"/>
          <w:sz w:val="28"/>
        </w:rPr>
        <w:t xml:space="preserve"> интермедия содержит 2 нисходящие секвенции, развивающие третий мотив темы и завершающие </w:t>
      </w:r>
      <w:r w:rsidR="00227C94">
        <w:rPr>
          <w:rFonts w:ascii="Times New Roman" w:hAnsi="Times New Roman" w:cs="Times New Roman"/>
          <w:sz w:val="28"/>
          <w:lang w:val="en-US"/>
        </w:rPr>
        <w:t>I</w:t>
      </w:r>
      <w:r w:rsidR="00227C94" w:rsidRPr="00227C94">
        <w:rPr>
          <w:rFonts w:ascii="Times New Roman" w:hAnsi="Times New Roman" w:cs="Times New Roman"/>
          <w:sz w:val="28"/>
        </w:rPr>
        <w:t xml:space="preserve"> </w:t>
      </w:r>
      <w:r w:rsidR="00227C94">
        <w:rPr>
          <w:rFonts w:ascii="Times New Roman" w:hAnsi="Times New Roman" w:cs="Times New Roman"/>
          <w:sz w:val="28"/>
        </w:rPr>
        <w:t>часть пьесы.</w:t>
      </w:r>
    </w:p>
    <w:p w:rsidR="00227C94" w:rsidRDefault="00A654B6" w:rsidP="005B377D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lastRenderedPageBreak/>
        <w:t>II</w:t>
      </w:r>
      <w:r w:rsidRPr="00A654B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часть (с т.8) начинается с двухголосной интермедии в виде канонической секвенции, активно развивающей первый мотив темы.</w:t>
      </w:r>
      <w:proofErr w:type="gramEnd"/>
      <w:r>
        <w:rPr>
          <w:rFonts w:ascii="Times New Roman" w:hAnsi="Times New Roman" w:cs="Times New Roman"/>
          <w:sz w:val="28"/>
        </w:rPr>
        <w:t xml:space="preserve"> После проведения в басу видоизмененной темы вновь появляется </w:t>
      </w:r>
      <w:proofErr w:type="spellStart"/>
      <w:r>
        <w:rPr>
          <w:rFonts w:ascii="Times New Roman" w:hAnsi="Times New Roman" w:cs="Times New Roman"/>
          <w:sz w:val="28"/>
        </w:rPr>
        <w:t>двухтактовая</w:t>
      </w:r>
      <w:proofErr w:type="spellEnd"/>
      <w:r>
        <w:rPr>
          <w:rFonts w:ascii="Times New Roman" w:hAnsi="Times New Roman" w:cs="Times New Roman"/>
          <w:sz w:val="28"/>
        </w:rPr>
        <w:t xml:space="preserve"> интермедия, приводящая к новому проведению также видоизмененной темы (в т. 12-13). Это проведение учащиеся часто не находят:</w:t>
      </w:r>
    </w:p>
    <w:p w:rsidR="009E365E" w:rsidRDefault="009E365E" w:rsidP="009E365E">
      <w:pPr>
        <w:tabs>
          <w:tab w:val="left" w:pos="709"/>
        </w:tabs>
        <w:spacing w:after="0"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20000" cy="2918409"/>
            <wp:effectExtent l="0" t="0" r="0" b="0"/>
            <wp:docPr id="1" name="Рисунок 1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/>
                    <a:srcRect t="1414"/>
                    <a:stretch/>
                  </pic:blipFill>
                  <pic:spPr bwMode="auto">
                    <a:xfrm>
                      <a:off x="0" y="0"/>
                      <a:ext cx="5220000" cy="291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4B6" w:rsidRDefault="00A654B6" w:rsidP="005B377D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9E365E" w:rsidRDefault="009E365E" w:rsidP="005B377D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Необходимо им объяснить, что тема здесь развивается по типу </w:t>
      </w:r>
      <w:proofErr w:type="spellStart"/>
      <w:r>
        <w:rPr>
          <w:rFonts w:ascii="Times New Roman" w:hAnsi="Times New Roman" w:cs="Times New Roman"/>
          <w:sz w:val="28"/>
        </w:rPr>
        <w:t>однотональных</w:t>
      </w:r>
      <w:proofErr w:type="spellEnd"/>
      <w:r>
        <w:rPr>
          <w:rFonts w:ascii="Times New Roman" w:hAnsi="Times New Roman" w:cs="Times New Roman"/>
          <w:sz w:val="28"/>
        </w:rPr>
        <w:t xml:space="preserve"> фуг, то есть все проведения темы звучат только в тональностях тоники и доминанты. Наконец мы подошли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тому</w:t>
      </w:r>
      <w:proofErr w:type="gramEnd"/>
      <w:r>
        <w:rPr>
          <w:rFonts w:ascii="Times New Roman" w:hAnsi="Times New Roman" w:cs="Times New Roman"/>
          <w:sz w:val="28"/>
        </w:rPr>
        <w:t xml:space="preserve"> месту прелюдии, которого так боятся ученики. Это </w:t>
      </w:r>
      <w:proofErr w:type="gramStart"/>
      <w:r>
        <w:rPr>
          <w:rFonts w:ascii="Times New Roman" w:hAnsi="Times New Roman" w:cs="Times New Roman"/>
          <w:sz w:val="28"/>
        </w:rPr>
        <w:t>три последние строчки</w:t>
      </w:r>
      <w:proofErr w:type="gramEnd"/>
      <w:r>
        <w:rPr>
          <w:rFonts w:ascii="Times New Roman" w:hAnsi="Times New Roman" w:cs="Times New Roman"/>
          <w:sz w:val="28"/>
        </w:rPr>
        <w:t xml:space="preserve"> пьесы. Даже внешне они выделяются густотой полифонической ткани. </w:t>
      </w:r>
    </w:p>
    <w:p w:rsidR="00CC2644" w:rsidRDefault="00CC2644" w:rsidP="00CC2644">
      <w:pPr>
        <w:tabs>
          <w:tab w:val="left" w:pos="709"/>
        </w:tabs>
        <w:spacing w:after="0"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20000" cy="410248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2668" t="8039" r="21507" b="14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4102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644" w:rsidRDefault="00CC2644" w:rsidP="00CC2644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Не случайно Бах уплотняет ее за 5 тактов до конца. Именно отсюда начинается изложение </w:t>
      </w:r>
      <w:r w:rsidR="007F51FD" w:rsidRPr="00F5163D">
        <w:rPr>
          <w:rFonts w:ascii="Times New Roman" w:hAnsi="Times New Roman" w:cs="Times New Roman"/>
          <w:sz w:val="28"/>
        </w:rPr>
        <w:t>четырех</w:t>
      </w:r>
      <w:r>
        <w:rPr>
          <w:rFonts w:ascii="Times New Roman" w:hAnsi="Times New Roman" w:cs="Times New Roman"/>
          <w:sz w:val="28"/>
        </w:rPr>
        <w:t xml:space="preserve"> кадансов подряд. </w:t>
      </w:r>
      <w:r w:rsidR="00676B00">
        <w:rPr>
          <w:rFonts w:ascii="Times New Roman" w:hAnsi="Times New Roman" w:cs="Times New Roman"/>
          <w:sz w:val="28"/>
        </w:rPr>
        <w:t xml:space="preserve">Такие фактурные уплотнения в эпоху композитора свидетельствовали о нарастании динамики. Ее градации не принято было обозначать. Все знали, что прибавление голосов в кульминациях и кадансах означало уплотнение звучности, то есть </w:t>
      </w:r>
      <w:proofErr w:type="spellStart"/>
      <w:r w:rsidR="00676B00" w:rsidRP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>crescendo</w:t>
      </w:r>
      <w:proofErr w:type="spellEnd"/>
      <w:r w:rsidR="00676B00" w:rsidRP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 или </w:t>
      </w:r>
      <w:r w:rsidR="00676B00" w:rsidRP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  <w:lang w:val="en-US"/>
        </w:rPr>
        <w:t>forte</w:t>
      </w:r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. В т.5 от конца сразу 2 каданса – </w:t>
      </w:r>
      <w:proofErr w:type="gramStart"/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>прерванный</w:t>
      </w:r>
      <w:proofErr w:type="gramEnd"/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 (на 6й ступени) и совершенный (на тонике). Здесь следует чуть сдержать темп, чтобы создать впечатление конца пьесы. Органный пункт в басу «ре» желательно взять звучно, глубоко на 2 такта. В т.3 от конца еще каданс. В редакции Черни и Кувшинникова необходимо заменить </w:t>
      </w:r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  <w:lang w:val="en-US"/>
        </w:rPr>
        <w:t>diminuendo</w:t>
      </w:r>
      <w:r w:rsidR="00676B00" w:rsidRP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 </w:t>
      </w:r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на </w:t>
      </w:r>
      <w:proofErr w:type="spellStart"/>
      <w:r w:rsidR="00676B00" w:rsidRP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>crescendo</w:t>
      </w:r>
      <w:proofErr w:type="spellEnd"/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, </w:t>
      </w:r>
      <w:proofErr w:type="gramStart"/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>требуемое</w:t>
      </w:r>
      <w:proofErr w:type="gramEnd"/>
      <w:r w:rsidR="00676B00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 для данного каданса и для усиления заключительного каданса.</w:t>
      </w:r>
      <w:r w:rsidR="005451F5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t xml:space="preserve"> Кроме того, нужно чуть замедлить и подчеркнуть значительность шестнадцатых в пунктирном ритме. В предпоследнем такте новый органный пункт в басу и 4й заключительный каданс, на фоне которого торжественно проходит тема в нижнем голосе в доминантовой тональности. С появлением </w:t>
      </w:r>
      <w:r w:rsidR="005451F5">
        <w:rPr>
          <w:rStyle w:val="a5"/>
          <w:rFonts w:ascii="Times New Roman" w:hAnsi="Times New Roman" w:cs="Times New Roman"/>
          <w:bCs/>
          <w:i w:val="0"/>
          <w:iCs w:val="0"/>
          <w:sz w:val="28"/>
          <w:shd w:val="clear" w:color="auto" w:fill="FFFFFF"/>
        </w:rPr>
        <w:lastRenderedPageBreak/>
        <w:t>тоники у Баха обычно наступает разрешение фактуры, что мы и видим в самом последнем такте прелюдии.</w:t>
      </w:r>
    </w:p>
    <w:p w:rsidR="005451F5" w:rsidRDefault="00560E63" w:rsidP="00CC2644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60E63">
        <w:rPr>
          <w:rFonts w:ascii="Times New Roman" w:hAnsi="Times New Roman" w:cs="Times New Roman"/>
          <w:sz w:val="28"/>
        </w:rPr>
        <w:t xml:space="preserve">Теперь мы вернемся к началу пьесы, </w:t>
      </w:r>
      <w:r>
        <w:rPr>
          <w:rFonts w:ascii="Times New Roman" w:hAnsi="Times New Roman" w:cs="Times New Roman"/>
          <w:sz w:val="28"/>
        </w:rPr>
        <w:t xml:space="preserve">чтобы показать ученику </w:t>
      </w:r>
      <w:proofErr w:type="gramStart"/>
      <w:r>
        <w:rPr>
          <w:rFonts w:ascii="Times New Roman" w:hAnsi="Times New Roman" w:cs="Times New Roman"/>
          <w:sz w:val="28"/>
        </w:rPr>
        <w:t>трудное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двухголосие</w:t>
      </w:r>
      <w:proofErr w:type="spellEnd"/>
      <w:r>
        <w:rPr>
          <w:rFonts w:ascii="Times New Roman" w:hAnsi="Times New Roman" w:cs="Times New Roman"/>
          <w:sz w:val="28"/>
        </w:rPr>
        <w:t xml:space="preserve"> в левой руке </w:t>
      </w:r>
      <w:r w:rsidR="00F5163D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>т.6</w:t>
      </w:r>
      <w:r w:rsidR="00F5163D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. В басовом голосе необходимо сделать цезуру между двумя мотивами секвенции, в то время как средний голос требует исполнения </w:t>
      </w:r>
      <w:r>
        <w:rPr>
          <w:rFonts w:ascii="Times New Roman" w:hAnsi="Times New Roman" w:cs="Times New Roman"/>
          <w:sz w:val="28"/>
          <w:lang w:val="en-US"/>
        </w:rPr>
        <w:t>legato</w:t>
      </w:r>
      <w:r w:rsidRPr="00560E63">
        <w:rPr>
          <w:rFonts w:ascii="Times New Roman" w:hAnsi="Times New Roman" w:cs="Times New Roman"/>
          <w:sz w:val="28"/>
        </w:rPr>
        <w:t>.</w:t>
      </w:r>
    </w:p>
    <w:p w:rsidR="000F56B5" w:rsidRDefault="000F56B5" w:rsidP="000F56B5">
      <w:pPr>
        <w:tabs>
          <w:tab w:val="left" w:pos="709"/>
        </w:tabs>
        <w:spacing w:after="0"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47821DA2" wp14:editId="478B9196">
            <wp:extent cx="5220000" cy="171253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334" t="9745" r="28327" b="63227"/>
                    <a:stretch/>
                  </pic:blipFill>
                  <pic:spPr bwMode="auto">
                    <a:xfrm>
                      <a:off x="0" y="0"/>
                      <a:ext cx="5220000" cy="1712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56B5" w:rsidRDefault="000F56B5" w:rsidP="000F56B5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Справиться с этой трудностью помогает долгое и терпеливое разучивание этих голосов двумя руками.</w:t>
      </w:r>
      <w:r w:rsidR="005C1C67">
        <w:rPr>
          <w:rFonts w:ascii="Times New Roman" w:hAnsi="Times New Roman" w:cs="Times New Roman"/>
          <w:sz w:val="28"/>
        </w:rPr>
        <w:t xml:space="preserve"> Нижний голос (левая рука) играется </w:t>
      </w:r>
      <w:r w:rsidR="005C1C67">
        <w:rPr>
          <w:rFonts w:ascii="Times New Roman" w:hAnsi="Times New Roman" w:cs="Times New Roman"/>
          <w:sz w:val="28"/>
          <w:lang w:val="en-US"/>
        </w:rPr>
        <w:t>forte</w:t>
      </w:r>
      <w:r w:rsidR="00CF3875">
        <w:rPr>
          <w:rFonts w:ascii="Times New Roman" w:hAnsi="Times New Roman" w:cs="Times New Roman"/>
          <w:sz w:val="28"/>
        </w:rPr>
        <w:t xml:space="preserve"> с цезурами</w:t>
      </w:r>
      <w:r w:rsidR="005C1C67">
        <w:rPr>
          <w:rFonts w:ascii="Times New Roman" w:hAnsi="Times New Roman" w:cs="Times New Roman"/>
          <w:sz w:val="28"/>
        </w:rPr>
        <w:t xml:space="preserve">, верхний голос (правая рука) – </w:t>
      </w:r>
      <w:r w:rsidR="005C1C67">
        <w:rPr>
          <w:rFonts w:ascii="Times New Roman" w:hAnsi="Times New Roman" w:cs="Times New Roman"/>
          <w:sz w:val="28"/>
          <w:lang w:val="en-US"/>
        </w:rPr>
        <w:t>piano</w:t>
      </w:r>
      <w:r w:rsidR="00CF3875">
        <w:rPr>
          <w:rFonts w:ascii="Times New Roman" w:hAnsi="Times New Roman" w:cs="Times New Roman"/>
          <w:sz w:val="28"/>
        </w:rPr>
        <w:t xml:space="preserve"> и слитно</w:t>
      </w:r>
      <w:r w:rsidR="005C1C67" w:rsidRPr="005C1C67">
        <w:rPr>
          <w:rFonts w:ascii="Times New Roman" w:hAnsi="Times New Roman" w:cs="Times New Roman"/>
          <w:sz w:val="28"/>
        </w:rPr>
        <w:t>.</w:t>
      </w:r>
    </w:p>
    <w:p w:rsidR="00CF3875" w:rsidRDefault="00CF3875" w:rsidP="000F56B5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т.8-9 встречается новый, еще не знакомый ученику полифонический прием развития – каноническая секвенция, в которой крайние голоса акти</w:t>
      </w:r>
      <w:r w:rsidR="00910DF2">
        <w:rPr>
          <w:rFonts w:ascii="Times New Roman" w:hAnsi="Times New Roman" w:cs="Times New Roman"/>
          <w:sz w:val="28"/>
        </w:rPr>
        <w:t xml:space="preserve">вно развивают первый мотив темы, создавая как бы живой выразительный разговор двух собеседников. </w:t>
      </w:r>
    </w:p>
    <w:p w:rsidR="00007915" w:rsidRDefault="00910DF2" w:rsidP="00007915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</w:rPr>
        <w:t>данном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двутакте</w:t>
      </w:r>
      <w:proofErr w:type="spellEnd"/>
      <w:r>
        <w:rPr>
          <w:rFonts w:ascii="Times New Roman" w:hAnsi="Times New Roman" w:cs="Times New Roman"/>
          <w:sz w:val="28"/>
        </w:rPr>
        <w:t xml:space="preserve">, как и в последующей нисходящей секвенции (т.11-12), где бас продолжает развивать тот же мотив, восьмушки исполняются </w:t>
      </w:r>
      <w:r>
        <w:rPr>
          <w:rFonts w:ascii="Times New Roman" w:hAnsi="Times New Roman" w:cs="Times New Roman"/>
          <w:sz w:val="28"/>
          <w:lang w:val="en-US"/>
        </w:rPr>
        <w:t>non</w:t>
      </w:r>
      <w:r w:rsidRPr="00910DF2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legato</w:t>
      </w:r>
      <w:r>
        <w:rPr>
          <w:rFonts w:ascii="Times New Roman" w:hAnsi="Times New Roman" w:cs="Times New Roman"/>
          <w:sz w:val="28"/>
        </w:rPr>
        <w:t xml:space="preserve"> – этого требуют у Баха все коды на большие интервалы.</w:t>
      </w:r>
      <w:r w:rsidR="00C7590E">
        <w:rPr>
          <w:rFonts w:ascii="Times New Roman" w:hAnsi="Times New Roman" w:cs="Times New Roman"/>
          <w:sz w:val="28"/>
        </w:rPr>
        <w:t xml:space="preserve"> В это время верхний голос развивает в нисходящей секвенции другой выразительный мотив, образуя с басовым голосом типичный </w:t>
      </w:r>
      <w:proofErr w:type="spellStart"/>
      <w:r w:rsidR="00C7590E">
        <w:rPr>
          <w:rFonts w:ascii="Times New Roman" w:hAnsi="Times New Roman" w:cs="Times New Roman"/>
          <w:sz w:val="28"/>
        </w:rPr>
        <w:t>баховский</w:t>
      </w:r>
      <w:proofErr w:type="spellEnd"/>
      <w:r w:rsidR="00C7590E">
        <w:rPr>
          <w:rFonts w:ascii="Times New Roman" w:hAnsi="Times New Roman" w:cs="Times New Roman"/>
          <w:sz w:val="28"/>
        </w:rPr>
        <w:t xml:space="preserve"> диалог (т.11-12).</w:t>
      </w:r>
      <w:r w:rsidR="00DF2912">
        <w:rPr>
          <w:rFonts w:ascii="Times New Roman" w:hAnsi="Times New Roman" w:cs="Times New Roman"/>
          <w:sz w:val="28"/>
        </w:rPr>
        <w:t xml:space="preserve"> Этот диалог полезно поучить отдельно, сначала без среднего голоса, следя за выразительным произношением интонации и подчеркнутой выразительностью последних, более длинных звуков мотива.</w:t>
      </w:r>
      <w:r w:rsidR="00626AD7" w:rsidRPr="00626AD7">
        <w:rPr>
          <w:noProof/>
          <w:lang w:eastAsia="ru-RU"/>
        </w:rPr>
        <w:t xml:space="preserve"> </w:t>
      </w:r>
    </w:p>
    <w:p w:rsidR="00910DF2" w:rsidRDefault="00626AD7" w:rsidP="00007915">
      <w:pPr>
        <w:tabs>
          <w:tab w:val="left" w:pos="709"/>
        </w:tabs>
        <w:spacing w:after="0" w:line="360" w:lineRule="auto"/>
        <w:contextualSpacing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F8B536E" wp14:editId="7F6FF8CC">
            <wp:extent cx="5760000" cy="144494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975" t="13968" r="27365" b="65222"/>
                    <a:stretch/>
                  </pic:blipFill>
                  <pic:spPr bwMode="auto">
                    <a:xfrm>
                      <a:off x="0" y="0"/>
                      <a:ext cx="5760000" cy="1444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6AD7" w:rsidRDefault="00626AD7" w:rsidP="00626AD7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 w:rsidRPr="00626AD7">
        <w:rPr>
          <w:rFonts w:ascii="Times New Roman" w:hAnsi="Times New Roman" w:cs="Times New Roman"/>
          <w:noProof/>
          <w:sz w:val="28"/>
          <w:szCs w:val="24"/>
          <w:lang w:eastAsia="ru-RU"/>
        </w:rPr>
        <w:t>Затем в тех же тактах</w: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t xml:space="preserve"> прорабатывается диалог нижнего и среднего голосов, в котором средний голос играется тихо «матовым»</w:t>
      </w:r>
      <w:r w:rsidR="00C7654E">
        <w:rPr>
          <w:rFonts w:ascii="Times New Roman" w:hAnsi="Times New Roman" w:cs="Times New Roman"/>
          <w:noProof/>
          <w:sz w:val="28"/>
          <w:szCs w:val="24"/>
          <w:lang w:eastAsia="ru-RU"/>
        </w:rPr>
        <w:t xml:space="preserve"> тембром,</w: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t xml:space="preserve"> но предельно выразительно.</w:t>
      </w:r>
    </w:p>
    <w:p w:rsidR="00626AD7" w:rsidRDefault="00C7654E" w:rsidP="00626AD7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Последнее – третье упражнение, посредством которого отрабатывается верхний и средний голос (т.11-12). </w:t>
      </w:r>
    </w:p>
    <w:p w:rsidR="00C7654E" w:rsidRDefault="00C7654E" w:rsidP="00626AD7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Так совершается работа над сложным трехголосным полифоническим произведением Баха.</w:t>
      </w:r>
      <w:r w:rsidR="00550481">
        <w:rPr>
          <w:rFonts w:ascii="Times New Roman" w:hAnsi="Times New Roman" w:cs="Times New Roman"/>
          <w:sz w:val="28"/>
          <w:szCs w:val="24"/>
        </w:rPr>
        <w:t xml:space="preserve"> Таким же путем необходимо разучивать самые трудные последние 3 строчки прелюдии – каждую каденцию прорабатывать отдельно, играя упражнения по паре голосов.</w:t>
      </w:r>
    </w:p>
    <w:p w:rsidR="00335A53" w:rsidRDefault="00DC0D07" w:rsidP="00626AD7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Важно не забывать, что </w:t>
      </w:r>
      <w:r w:rsidR="00F06852">
        <w:rPr>
          <w:rFonts w:ascii="Times New Roman" w:hAnsi="Times New Roman" w:cs="Times New Roman"/>
          <w:sz w:val="28"/>
          <w:szCs w:val="24"/>
        </w:rPr>
        <w:t xml:space="preserve">не </w:t>
      </w:r>
      <w:r>
        <w:rPr>
          <w:rFonts w:ascii="Times New Roman" w:hAnsi="Times New Roman" w:cs="Times New Roman"/>
          <w:sz w:val="28"/>
          <w:szCs w:val="24"/>
        </w:rPr>
        <w:t xml:space="preserve">слепое подражание клавесину или </w:t>
      </w:r>
      <w:proofErr w:type="spellStart"/>
      <w:r>
        <w:rPr>
          <w:rFonts w:ascii="Times New Roman" w:hAnsi="Times New Roman" w:cs="Times New Roman"/>
          <w:sz w:val="28"/>
          <w:szCs w:val="24"/>
        </w:rPr>
        <w:t>клавикорду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диктует обращение к данным инструментам</w:t>
      </w:r>
      <w:r w:rsidR="00F06852">
        <w:rPr>
          <w:rFonts w:ascii="Times New Roman" w:hAnsi="Times New Roman" w:cs="Times New Roman"/>
          <w:sz w:val="28"/>
          <w:szCs w:val="24"/>
        </w:rPr>
        <w:t>, а лишь поиски наиболее точного определения характера пьесы, правильной артикуляции и динамики.</w:t>
      </w:r>
      <w:r w:rsidR="00021AC8">
        <w:rPr>
          <w:rFonts w:ascii="Times New Roman" w:hAnsi="Times New Roman" w:cs="Times New Roman"/>
          <w:sz w:val="28"/>
          <w:szCs w:val="24"/>
        </w:rPr>
        <w:t xml:space="preserve"> В медленных, певучих клавирных инвенциях и симфониях </w:t>
      </w:r>
      <w:r w:rsidR="00021AC8">
        <w:rPr>
          <w:rFonts w:ascii="Times New Roman" w:hAnsi="Times New Roman" w:cs="Times New Roman"/>
          <w:sz w:val="28"/>
          <w:szCs w:val="24"/>
          <w:lang w:val="en-US"/>
        </w:rPr>
        <w:t>legato</w:t>
      </w:r>
      <w:r w:rsidR="00021AC8" w:rsidRPr="00021AC8">
        <w:rPr>
          <w:rFonts w:ascii="Times New Roman" w:hAnsi="Times New Roman" w:cs="Times New Roman"/>
          <w:sz w:val="28"/>
          <w:szCs w:val="24"/>
        </w:rPr>
        <w:t xml:space="preserve"> </w:t>
      </w:r>
      <w:r w:rsidR="00021AC8">
        <w:rPr>
          <w:rFonts w:ascii="Times New Roman" w:hAnsi="Times New Roman" w:cs="Times New Roman"/>
          <w:sz w:val="28"/>
          <w:szCs w:val="24"/>
        </w:rPr>
        <w:t xml:space="preserve">– </w:t>
      </w:r>
      <w:proofErr w:type="gramStart"/>
      <w:r w:rsidR="00021AC8">
        <w:rPr>
          <w:rFonts w:ascii="Times New Roman" w:hAnsi="Times New Roman" w:cs="Times New Roman"/>
          <w:sz w:val="28"/>
          <w:szCs w:val="24"/>
        </w:rPr>
        <w:t>слитное</w:t>
      </w:r>
      <w:proofErr w:type="gramEnd"/>
      <w:r w:rsidR="00021AC8">
        <w:rPr>
          <w:rFonts w:ascii="Times New Roman" w:hAnsi="Times New Roman" w:cs="Times New Roman"/>
          <w:sz w:val="28"/>
          <w:szCs w:val="24"/>
        </w:rPr>
        <w:t xml:space="preserve">, глубокое, связное, а в отчетливых быстрых клавесинных пьесах – </w:t>
      </w:r>
      <w:proofErr w:type="spellStart"/>
      <w:r w:rsidR="00021AC8">
        <w:rPr>
          <w:rFonts w:ascii="Times New Roman" w:hAnsi="Times New Roman" w:cs="Times New Roman"/>
          <w:sz w:val="28"/>
          <w:szCs w:val="24"/>
        </w:rPr>
        <w:t>неслитное</w:t>
      </w:r>
      <w:proofErr w:type="spellEnd"/>
      <w:r w:rsidR="00021AC8">
        <w:rPr>
          <w:rFonts w:ascii="Times New Roman" w:hAnsi="Times New Roman" w:cs="Times New Roman"/>
          <w:sz w:val="28"/>
          <w:szCs w:val="24"/>
        </w:rPr>
        <w:t>, пальцевое, сохраняющее к</w:t>
      </w:r>
      <w:r w:rsidR="004F2187">
        <w:rPr>
          <w:rFonts w:ascii="Times New Roman" w:hAnsi="Times New Roman" w:cs="Times New Roman"/>
          <w:sz w:val="28"/>
          <w:szCs w:val="24"/>
        </w:rPr>
        <w:t xml:space="preserve">лавесинную </w:t>
      </w:r>
      <w:proofErr w:type="spellStart"/>
      <w:r w:rsidR="004F2187">
        <w:rPr>
          <w:rFonts w:ascii="Times New Roman" w:hAnsi="Times New Roman" w:cs="Times New Roman"/>
          <w:sz w:val="28"/>
          <w:szCs w:val="24"/>
        </w:rPr>
        <w:t>разделенность</w:t>
      </w:r>
      <w:proofErr w:type="spellEnd"/>
      <w:r w:rsidR="004F2187">
        <w:rPr>
          <w:rFonts w:ascii="Times New Roman" w:hAnsi="Times New Roman" w:cs="Times New Roman"/>
          <w:sz w:val="28"/>
          <w:szCs w:val="24"/>
        </w:rPr>
        <w:t xml:space="preserve"> звуков – отчетливая артикуляция.</w:t>
      </w:r>
    </w:p>
    <w:p w:rsidR="004F2187" w:rsidRDefault="004F2187" w:rsidP="00626AD7">
      <w:p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старинной музыке артикуляция и ритм были важнейшими средствами выразительности.</w:t>
      </w:r>
    </w:p>
    <w:p w:rsidR="009C234C" w:rsidRDefault="009C234C" w:rsidP="009C234C">
      <w:pPr>
        <w:spacing w:before="100" w:beforeAutospacing="1" w:after="75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  <w:r>
        <w:rPr>
          <w:rFonts w:ascii="Times New Roman" w:hAnsi="Times New Roman"/>
          <w:b/>
          <w:sz w:val="28"/>
          <w:szCs w:val="28"/>
        </w:rPr>
        <w:br/>
      </w:r>
    </w:p>
    <w:p w:rsidR="009C234C" w:rsidRDefault="009C234C" w:rsidP="009C234C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</w:rPr>
        <w:t xml:space="preserve"> И. </w:t>
      </w:r>
      <w:proofErr w:type="spellStart"/>
      <w:r>
        <w:rPr>
          <w:rFonts w:ascii="Times New Roman" w:hAnsi="Times New Roman"/>
          <w:sz w:val="28"/>
          <w:szCs w:val="28"/>
        </w:rPr>
        <w:t>Браудо</w:t>
      </w:r>
      <w:proofErr w:type="spellEnd"/>
      <w:r>
        <w:rPr>
          <w:rFonts w:ascii="Times New Roman" w:hAnsi="Times New Roman"/>
          <w:sz w:val="28"/>
          <w:szCs w:val="28"/>
        </w:rPr>
        <w:t>. Об изучении клавирных сочинений Баха в музыкальной школе.</w:t>
      </w:r>
    </w:p>
    <w:p w:rsidR="009C234C" w:rsidRDefault="009C234C" w:rsidP="009C234C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Альберт </w:t>
      </w:r>
      <w:proofErr w:type="spellStart"/>
      <w:r>
        <w:rPr>
          <w:rFonts w:ascii="Times New Roman" w:hAnsi="Times New Roman"/>
          <w:sz w:val="28"/>
          <w:szCs w:val="28"/>
        </w:rPr>
        <w:t>Швейцер</w:t>
      </w:r>
      <w:proofErr w:type="spellEnd"/>
      <w:r>
        <w:rPr>
          <w:rFonts w:ascii="Times New Roman" w:hAnsi="Times New Roman"/>
          <w:sz w:val="28"/>
          <w:szCs w:val="28"/>
        </w:rPr>
        <w:t>. И. Бах.</w:t>
      </w:r>
    </w:p>
    <w:p w:rsidR="009C234C" w:rsidRDefault="009C234C" w:rsidP="009C234C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Н. Калинина. Клавирная музыка Баха в фортепианном классе.</w:t>
      </w:r>
    </w:p>
    <w:p w:rsidR="009C234C" w:rsidRDefault="009C234C" w:rsidP="009C234C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Милич</w:t>
      </w:r>
      <w:proofErr w:type="spellEnd"/>
      <w:r>
        <w:rPr>
          <w:rFonts w:ascii="Times New Roman" w:hAnsi="Times New Roman"/>
          <w:sz w:val="28"/>
          <w:szCs w:val="28"/>
        </w:rPr>
        <w:t xml:space="preserve">. Воспитание ученика – пианиста. </w:t>
      </w:r>
    </w:p>
    <w:sectPr w:rsidR="009C234C" w:rsidSect="00073DD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1DA" w:rsidRDefault="000441DA" w:rsidP="000C1B26">
      <w:pPr>
        <w:spacing w:after="0" w:line="240" w:lineRule="auto"/>
      </w:pPr>
      <w:r>
        <w:separator/>
      </w:r>
    </w:p>
  </w:endnote>
  <w:endnote w:type="continuationSeparator" w:id="0">
    <w:p w:rsidR="000441DA" w:rsidRDefault="000441DA" w:rsidP="000C1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639738"/>
      <w:docPartObj>
        <w:docPartGallery w:val="Page Numbers (Bottom of Page)"/>
        <w:docPartUnique/>
      </w:docPartObj>
    </w:sdtPr>
    <w:sdtEndPr/>
    <w:sdtContent>
      <w:p w:rsidR="000C1B26" w:rsidRDefault="000C1B2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A89">
          <w:rPr>
            <w:noProof/>
          </w:rPr>
          <w:t>5</w:t>
        </w:r>
        <w:r>
          <w:fldChar w:fldCharType="end"/>
        </w:r>
      </w:p>
    </w:sdtContent>
  </w:sdt>
  <w:p w:rsidR="000C1B26" w:rsidRDefault="000C1B2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1DA" w:rsidRDefault="000441DA" w:rsidP="000C1B26">
      <w:pPr>
        <w:spacing w:after="0" w:line="240" w:lineRule="auto"/>
      </w:pPr>
      <w:r>
        <w:separator/>
      </w:r>
    </w:p>
  </w:footnote>
  <w:footnote w:type="continuationSeparator" w:id="0">
    <w:p w:rsidR="000441DA" w:rsidRDefault="000441DA" w:rsidP="000C1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F7BC8"/>
    <w:multiLevelType w:val="hybridMultilevel"/>
    <w:tmpl w:val="CCBE3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377D"/>
    <w:rsid w:val="00007915"/>
    <w:rsid w:val="00021AC8"/>
    <w:rsid w:val="00031A89"/>
    <w:rsid w:val="000441DA"/>
    <w:rsid w:val="00073DDB"/>
    <w:rsid w:val="000A0074"/>
    <w:rsid w:val="000C1B26"/>
    <w:rsid w:val="000E52E1"/>
    <w:rsid w:val="000F56B5"/>
    <w:rsid w:val="00227C94"/>
    <w:rsid w:val="00247975"/>
    <w:rsid w:val="00335A53"/>
    <w:rsid w:val="00464EF9"/>
    <w:rsid w:val="004F2187"/>
    <w:rsid w:val="005451F5"/>
    <w:rsid w:val="00550481"/>
    <w:rsid w:val="00560E63"/>
    <w:rsid w:val="005B377D"/>
    <w:rsid w:val="005C1C67"/>
    <w:rsid w:val="00626AD7"/>
    <w:rsid w:val="00676B00"/>
    <w:rsid w:val="007E051C"/>
    <w:rsid w:val="007F51FD"/>
    <w:rsid w:val="00910DF2"/>
    <w:rsid w:val="009618CD"/>
    <w:rsid w:val="009B1EA5"/>
    <w:rsid w:val="009B6545"/>
    <w:rsid w:val="009C234C"/>
    <w:rsid w:val="009E365E"/>
    <w:rsid w:val="00A654B6"/>
    <w:rsid w:val="00AE6585"/>
    <w:rsid w:val="00B82E54"/>
    <w:rsid w:val="00C12103"/>
    <w:rsid w:val="00C7590E"/>
    <w:rsid w:val="00C7654E"/>
    <w:rsid w:val="00C8269C"/>
    <w:rsid w:val="00CC2644"/>
    <w:rsid w:val="00CF3875"/>
    <w:rsid w:val="00CF5FAE"/>
    <w:rsid w:val="00DC0D07"/>
    <w:rsid w:val="00DF2912"/>
    <w:rsid w:val="00F06852"/>
    <w:rsid w:val="00F5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65E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676B00"/>
    <w:rPr>
      <w:i/>
      <w:iCs/>
    </w:rPr>
  </w:style>
  <w:style w:type="paragraph" w:styleId="a6">
    <w:name w:val="header"/>
    <w:basedOn w:val="a"/>
    <w:link w:val="a7"/>
    <w:uiPriority w:val="99"/>
    <w:unhideWhenUsed/>
    <w:rsid w:val="000C1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1B26"/>
  </w:style>
  <w:style w:type="paragraph" w:styleId="a8">
    <w:name w:val="footer"/>
    <w:basedOn w:val="a"/>
    <w:link w:val="a9"/>
    <w:uiPriority w:val="99"/>
    <w:unhideWhenUsed/>
    <w:rsid w:val="000C1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1B26"/>
  </w:style>
  <w:style w:type="paragraph" w:styleId="aa">
    <w:name w:val="No Spacing"/>
    <w:qFormat/>
    <w:rsid w:val="000E52E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9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33</cp:revision>
  <dcterms:created xsi:type="dcterms:W3CDTF">2015-10-02T20:28:00Z</dcterms:created>
  <dcterms:modified xsi:type="dcterms:W3CDTF">2020-10-31T14:07:00Z</dcterms:modified>
</cp:coreProperties>
</file>