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B8" w:rsidRDefault="009D36B8" w:rsidP="009D36B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Бабаян Эмма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Гарниковна</w:t>
      </w:r>
      <w:proofErr w:type="spellEnd"/>
    </w:p>
    <w:p w:rsidR="009D36B8" w:rsidRDefault="009D36B8" w:rsidP="009D36B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ГБПОУ Краснодарского края </w:t>
      </w:r>
    </w:p>
    <w:p w:rsidR="009D36B8" w:rsidRDefault="009D36B8" w:rsidP="009D36B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"Краснодарский педагогический колледж"</w:t>
      </w:r>
    </w:p>
    <w:p w:rsidR="009D36B8" w:rsidRDefault="009D36B8" w:rsidP="009D36B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естественнонаучных дисциплин,</w:t>
      </w:r>
    </w:p>
    <w:p w:rsidR="009D36B8" w:rsidRDefault="009D36B8" w:rsidP="009D36B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учитель Кубани</w:t>
      </w:r>
    </w:p>
    <w:p w:rsidR="00967032" w:rsidRDefault="009D36B8" w:rsidP="009670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67032">
        <w:rPr>
          <w:rFonts w:ascii="Times New Roman" w:hAnsi="Times New Roman" w:cs="Times New Roman"/>
          <w:b/>
          <w:sz w:val="28"/>
          <w:szCs w:val="28"/>
        </w:rPr>
        <w:t>оль добровольчества в формировании  духовно-нравственных ориентиров студентов  педагогического колледжа</w:t>
      </w:r>
    </w:p>
    <w:p w:rsidR="00F504E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t xml:space="preserve">Мы живём в трудное, но и благое время – время духовного возрождения нашего Отечества, и оно требует особо бережного отношения к подрастающему поколению, прежде всего, в образовательной области.  Личность не развивается сама по себе, для её роста необходима опора на  идеалы, которые возвышаются над ней и значимы для неё. Этой опорой является духовно-нравственное воспитание. Сегодня нам становится предельно ясно, что проблемы воспитания должны быть отнесены </w:t>
      </w:r>
      <w:proofErr w:type="gramStart"/>
      <w:r w:rsidRPr="009670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7032">
        <w:rPr>
          <w:rFonts w:ascii="Times New Roman" w:hAnsi="Times New Roman" w:cs="Times New Roman"/>
          <w:sz w:val="28"/>
          <w:szCs w:val="28"/>
        </w:rPr>
        <w:t xml:space="preserve"> самым важным и первоочерёдным. Ещё Платон в одном из  центральных своих творений «Государство» особо отметил, что «воспитание юношества – главное средство сохранение государственного  строя». Старец 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Святогорец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 говорил своим ученикам: «Если человек получил духовную помощь в детстве, то потом снова придёт в себя, даже сбившись с пути». [4] Уровень базовых мировоззренческих понятий подрастающего поколения и его духовность зависят от целого ряда факторов, в том числе и от факторов образования и культуры самого человека. Проблемы формирования в молодёжной среде  ценностных  ориентиров – это проблемы не только социальные, но и нравственные. Именно поэтому ориентир должен быть направлен на духовно-нравственное воспитание. В</w:t>
      </w:r>
      <w:r>
        <w:rPr>
          <w:rFonts w:ascii="Times New Roman" w:hAnsi="Times New Roman" w:cs="Times New Roman"/>
          <w:sz w:val="28"/>
          <w:szCs w:val="28"/>
        </w:rPr>
        <w:t xml:space="preserve">ажно ввести юношей и девушек в </w:t>
      </w:r>
      <w:r w:rsidRPr="00967032">
        <w:rPr>
          <w:rFonts w:ascii="Times New Roman" w:hAnsi="Times New Roman" w:cs="Times New Roman"/>
          <w:sz w:val="28"/>
          <w:szCs w:val="28"/>
        </w:rPr>
        <w:t xml:space="preserve">координаты высших нравственных ценностей, задать алгоритмы нравственного поведения. Трудно рассчитывать на успехи в формировании гражданских нравственных ценностей студентов без конструктивного усвоения всего того, что было накоплено многовековой традицией нашего народа. Задачи духовно-нравственного воспитания, поставленные сегодня перед образовательными учреждениями, диктуют необходимость </w:t>
      </w:r>
      <w:r w:rsidRPr="00967032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проектирования и организации  подготовки педагогов, способных к осуществлению деятельности, направленной на возрождение высокой духовности. Таким образом, система образования и воспитания Краснодарского педагогического колледжа направлена на подготовку специалиста, обладающего профессиональной компетентностью, творческим отношением к делу, ценностными личностными ориентациями. Ведь будущему учителю необходимо приобрести  свой собственный опыт гражданской ответственности в организации добровольческих дел [1]. </w:t>
      </w:r>
      <w:r w:rsidR="00F5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32" w:rsidRPr="0096703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t xml:space="preserve">В образовательном поле Краснодарского педагогического колледжа действует педагогическая мастерская, деятельность которой направлена на продвижение духовно-нравственных ориентиров. Моделируя условия для привлечения молодёжи к жизненным ценностям,  в педагогическом колледже был создан Информационно-методический Центр волонтёров  «Территория Добра, Здоровья и Энергии». Сегодня - это Центр добровольной деятельности студентов, такой своеобразный отклик на события окружающей их жизни. Студентам, по сути, предоставляется возможность участия в разнообразных видах общественной деятельности. В нашем колледже добровольчество уже давно является компонентом воспитательной системы.  Оно стимулирует, обогащает и дополняет жизнедеятельность студентов. Образовалась единая, весьма действенная, связка: студенты, педагоги, родители. Благодаря общей целеустремлённости и созидательной деятельности, мы успешно продвигаемся в этом энергичном, позитивном молодёжном потоке. Этому способствуют подготовленные студентами спектакли: «Вся гордость мира от матерей»,  «Мудрость предков – зеркало для  потомков»,  «В своей душе как  в алтаре  зажгите свечи», «Останови, планета, бег…», «Дорогу осилит идущий»  и т.п. Ежегодное участие в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Всекубанских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 Кирилло-Мефодиевских чтениях,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Всекубанских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 Екатерининских чтениях, Благовещенские чтения «Русь святая, храни веру православную», активное участие в акциях краевой программы Департамента молодёжной политики «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» - далеко не исчерпывающий </w:t>
      </w:r>
      <w:r w:rsidRPr="0096703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мероприятий, в рамках которых осуществляется духовно-нравственное воспитание студентов. Разработаны и реализуются  долгосрочные социально-значимые  проекты:  «Капля жизни», «Конвенция о правах ребёнка», «Счастливая Азбука Детства», «Там, где трудно одному» и др., позволяющие воспитывать и облагораживать души студентов.  Ежегодное  проведение месячника по военно-патриотической и оборонно-массовой работе, в рамках которого представлены многочисленные  благотворительные акции: «Есть память, которой не будет конца…»,  «От храма к храму», «Свеча памяти» позволяет решить целый спектр воспитательных задач. У нас есть замечательные социальные партнеры: краевая общественная организация Российский Красный Крест, Краевая общественная организация  «Выпускники ВУЗов», Краевая станция переливания крови, Общероссийское общественное движение «Гражданское достоинство», региональный аппарат Уполномоченного по правам ребёнка. Мы сотрудничаем с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Екатеринодарской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 православной духовной семинарией в области духовно-нравственного воспитания молодёжи для трансляции этических и социальных представлений об обществе, для формирования взглядов, убеждений и ценностных ориентаций у молодёжи. Нас очень хорошо знают в нашем городе и крае, поэтому уже не мы ищем партнёров, а нас находят и, мы с удовольствием сотрудничаем. Большое внимание уделяется научно-исследовательской работе студенческой молодёжи: участие в научно-практических конференциях, олимпиадах, фестивалях, форумах доказали, что молодое поколение аккумулирует в себе богатый творческий и интеллектуальный потенциал – главный ресурс современной инновационной экономики, который способен обеспечить динамическое и эффективное развитие нашей страны. Юные волонтёры – это, пожалуй, та часть кубанской молодёжи, которая является носителем необходимых для развития нашего общества идеалов и ценностей.  </w:t>
      </w:r>
    </w:p>
    <w:p w:rsidR="00967032" w:rsidRPr="0096703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E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lastRenderedPageBreak/>
        <w:t xml:space="preserve">На самом деле, юношеские души необычайно восприимчивы к добру. Ведь драгоценное время отрочества и юности дано для того, чтобы человек не только обогатился знаниями, но и нашел свой собственный путь к духовным ценностям. В каждом ребёнке уже проступает будущее, надо только суметь увидеть это. Наверное, основная задача, у  нас, педагогов, и должна заключаться в этом умении – видеть в ребёнке завтрашний день общества, страны.  По сути, воспитывать человека – значит определять судьбу нации. И развитие добровольчества в молодёжной среде – это один их принципов реализации социальной активности, гражданской ответственности и духовности студенческой молодёжи. Технологии сотрудничества, формы работы по выработке нравственного иммунитета многоступенчаты и многогранны. Это системное использование интерактивных,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,  информационных технологий,  проектирование,  проведение тренингов, мастер-классов, использование различных современных образовательных ресурсов [2]. </w:t>
      </w:r>
    </w:p>
    <w:p w:rsidR="0096703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t>Участвуя в подобных мероприятиях, молодые люди примеряют к себе новые гражданские роли, делая в этой жизни свои первые шаги. Мы, педагоги, рады, что причастны к этому процессу.  Хотелось бы отметить, и публичное признание труда наших студентов и педагогов, лучшей наградой для которых является возможность доставить радость, проявить милосердие, заботу, участие по отношению к тем, кто в них нуждается.  Хотелось бы отметить, что сегодня именно педагогические образовательные учреждения призваны быть питательной средой, перспективной площадкой взаимодействия талантливой молодёжи с общественными организациями, с органами государственной власти и местного самоуправления, и в значительной степени, двигателем в становлении подрастающего поколения с активной гражданской позицией. Виктор Астафьев утверждал, что для добрых всходов подростку нужен, хотя бы один  добрый человек среди взрослых</w:t>
      </w:r>
      <w:proofErr w:type="gramStart"/>
      <w:r w:rsidRPr="00967032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Pr="00967032">
        <w:rPr>
          <w:rFonts w:ascii="Times New Roman" w:hAnsi="Times New Roman" w:cs="Times New Roman"/>
          <w:sz w:val="28"/>
          <w:szCs w:val="28"/>
        </w:rPr>
        <w:t xml:space="preserve">, слава  Богу, в нашем колледже таких добрых людей много. </w:t>
      </w:r>
      <w:r w:rsidR="00F504E2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967032">
        <w:rPr>
          <w:rFonts w:ascii="Times New Roman" w:hAnsi="Times New Roman" w:cs="Times New Roman"/>
          <w:sz w:val="28"/>
          <w:szCs w:val="28"/>
        </w:rPr>
        <w:t xml:space="preserve">Подводя итог, хотелось бы выразить надежду о том, что в нашу эру </w:t>
      </w:r>
      <w:r w:rsidRPr="00967032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социальных, экономических перемен, когда мир становится теснее и сложнее, добровольчество </w:t>
      </w:r>
      <w:r>
        <w:rPr>
          <w:rFonts w:ascii="Times New Roman" w:hAnsi="Times New Roman" w:cs="Times New Roman"/>
          <w:sz w:val="28"/>
          <w:szCs w:val="28"/>
        </w:rPr>
        <w:t xml:space="preserve">и милосердие снова могут стать </w:t>
      </w:r>
      <w:r w:rsidRPr="00967032">
        <w:rPr>
          <w:rFonts w:ascii="Times New Roman" w:hAnsi="Times New Roman" w:cs="Times New Roman"/>
          <w:sz w:val="28"/>
          <w:szCs w:val="28"/>
        </w:rPr>
        <w:t xml:space="preserve">одним из важнейших элементов общества в сохранении и укреплении ценностей человеческого бытия [3]. Сегодня мы делаем еще один шаг к возрождению нравственности и гражданственности  на духовном фундаменте веры и благочестия. </w:t>
      </w:r>
    </w:p>
    <w:p w:rsidR="00967032" w:rsidRPr="0096703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3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967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D2" w:rsidRPr="00967032" w:rsidRDefault="00967032" w:rsidP="009670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0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Климантова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 Г. Духовно-нравственное воспитание молодёжи. Семейные национальные традиции РГСУ-2009 2. Кондаков А.М. Духовно-нравственное воспитание в структуре Федеральных государственных стандартов общего образования». – Педагогика.- 2008. - № 9 3. Ильин И.А. Наши задачи. Историческая судьба и будущее России. Статьи, т. 2 – М., 1992 4. Иоанн (</w:t>
      </w:r>
      <w:proofErr w:type="spellStart"/>
      <w:r w:rsidRPr="00967032">
        <w:rPr>
          <w:rFonts w:ascii="Times New Roman" w:hAnsi="Times New Roman" w:cs="Times New Roman"/>
          <w:sz w:val="28"/>
          <w:szCs w:val="28"/>
        </w:rPr>
        <w:t>Экономцев</w:t>
      </w:r>
      <w:proofErr w:type="spellEnd"/>
      <w:r w:rsidRPr="00967032">
        <w:rPr>
          <w:rFonts w:ascii="Times New Roman" w:hAnsi="Times New Roman" w:cs="Times New Roman"/>
          <w:sz w:val="28"/>
          <w:szCs w:val="28"/>
        </w:rPr>
        <w:t xml:space="preserve">) Архимандрит Сборник  пленарных докладов XX Международных  рождественских образовательных чтений. - М. – 2008.  </w:t>
      </w:r>
    </w:p>
    <w:sectPr w:rsidR="005B36D2" w:rsidRPr="00967032" w:rsidSect="006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67032"/>
    <w:rsid w:val="001E785D"/>
    <w:rsid w:val="005B36D2"/>
    <w:rsid w:val="006F2B77"/>
    <w:rsid w:val="00967032"/>
    <w:rsid w:val="009D36B8"/>
    <w:rsid w:val="00F5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Shark.B.G</dc:creator>
  <cp:lastModifiedBy>1</cp:lastModifiedBy>
  <cp:revision>6</cp:revision>
  <dcterms:created xsi:type="dcterms:W3CDTF">2016-04-01T15:31:00Z</dcterms:created>
  <dcterms:modified xsi:type="dcterms:W3CDTF">2016-06-28T03:14:00Z</dcterms:modified>
</cp:coreProperties>
</file>