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67" w:rsidRPr="00F52289" w:rsidRDefault="00B07449" w:rsidP="00F522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Pr="00B07449">
        <w:rPr>
          <w:rFonts w:ascii="Times New Roman" w:hAnsi="Times New Roman" w:cs="Times New Roman"/>
          <w:b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074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мультимедийной </w:t>
      </w:r>
      <w:r w:rsidR="00EF656C" w:rsidRPr="00F52289">
        <w:rPr>
          <w:rFonts w:ascii="Times New Roman" w:hAnsi="Times New Roman" w:cs="Times New Roman"/>
          <w:b/>
          <w:sz w:val="28"/>
          <w:szCs w:val="28"/>
        </w:rPr>
        <w:t>дидактической игры по литературе</w:t>
      </w:r>
    </w:p>
    <w:tbl>
      <w:tblPr>
        <w:tblStyle w:val="a3"/>
        <w:tblW w:w="0" w:type="auto"/>
        <w:tblLayout w:type="fixed"/>
        <w:tblLook w:val="04A0"/>
      </w:tblPr>
      <w:tblGrid>
        <w:gridCol w:w="7479"/>
        <w:gridCol w:w="7513"/>
      </w:tblGrid>
      <w:tr w:rsidR="00C13567" w:rsidRPr="00F52289" w:rsidTr="00B979E9">
        <w:tc>
          <w:tcPr>
            <w:tcW w:w="7479" w:type="dxa"/>
          </w:tcPr>
          <w:p w:rsidR="00C13567" w:rsidRPr="00F52289" w:rsidRDefault="00C1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</w:t>
            </w:r>
          </w:p>
        </w:tc>
        <w:tc>
          <w:tcPr>
            <w:tcW w:w="7513" w:type="dxa"/>
          </w:tcPr>
          <w:p w:rsidR="00F32375" w:rsidRDefault="00F32375" w:rsidP="00F32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Ольга Павловна,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32375" w:rsidRDefault="00F32375" w:rsidP="00F32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32375" w:rsidRDefault="00F32375" w:rsidP="00F32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Оксана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C13567" w:rsidRPr="00F52289" w:rsidRDefault="00F32375" w:rsidP="00F323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 ГБПОУ «Педагогический колледж №8»</w:t>
            </w:r>
          </w:p>
        </w:tc>
      </w:tr>
      <w:tr w:rsidR="00C13567" w:rsidRPr="00F52289" w:rsidTr="00B979E9">
        <w:tc>
          <w:tcPr>
            <w:tcW w:w="7479" w:type="dxa"/>
          </w:tcPr>
          <w:p w:rsidR="00C13567" w:rsidRPr="00F52289" w:rsidRDefault="00C1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7513" w:type="dxa"/>
          </w:tcPr>
          <w:p w:rsidR="00C13567" w:rsidRPr="00B979E9" w:rsidRDefault="00C13567" w:rsidP="00850D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79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«Тайны Серебряного века</w:t>
            </w:r>
            <w:r w:rsidR="00B074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979E9" w:rsidRPr="00B979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Н.С. Гумилёв</w:t>
            </w:r>
            <w:r w:rsidRPr="00B979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C13567" w:rsidRPr="00F52289" w:rsidTr="00B979E9">
        <w:tc>
          <w:tcPr>
            <w:tcW w:w="7479" w:type="dxa"/>
          </w:tcPr>
          <w:p w:rsidR="00C13567" w:rsidRPr="00F52289" w:rsidRDefault="00C1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7513" w:type="dxa"/>
          </w:tcPr>
          <w:p w:rsidR="00A9276D" w:rsidRPr="00F52289" w:rsidRDefault="00C13567" w:rsidP="00C1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Инт</w:t>
            </w:r>
            <w:r w:rsidR="00A9276D" w:rsidRPr="00F52289">
              <w:rPr>
                <w:rFonts w:ascii="Times New Roman" w:hAnsi="Times New Roman" w:cs="Times New Roman"/>
                <w:sz w:val="28"/>
                <w:szCs w:val="28"/>
              </w:rPr>
              <w:t>ерактивная игра «Крестики-нолики»</w:t>
            </w:r>
          </w:p>
          <w:p w:rsidR="00C13567" w:rsidRPr="00F52289" w:rsidRDefault="00C13567" w:rsidP="0094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дидактическая модификация игры, авторы</w:t>
            </w:r>
            <w:r w:rsidR="008654E8"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proofErr w:type="gramEnd"/>
            <w:r w:rsidR="00A9276D"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Е.И.Казакова, Т.Г.Галактионова (С) проект «Успешное чтение» СПб</w:t>
            </w:r>
            <w:proofErr w:type="gramStart"/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., </w:t>
            </w:r>
            <w:proofErr w:type="gramEnd"/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2009)</w:t>
            </w:r>
          </w:p>
        </w:tc>
      </w:tr>
      <w:tr w:rsidR="00C13567" w:rsidRPr="00F52289" w:rsidTr="00B979E9">
        <w:tc>
          <w:tcPr>
            <w:tcW w:w="7479" w:type="dxa"/>
          </w:tcPr>
          <w:p w:rsidR="00C13567" w:rsidRPr="00F52289" w:rsidRDefault="00C13567" w:rsidP="00377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7513" w:type="dxa"/>
          </w:tcPr>
          <w:p w:rsidR="00C13567" w:rsidRPr="00F52289" w:rsidRDefault="00C1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ОДП 02 Литература</w:t>
            </w:r>
          </w:p>
        </w:tc>
      </w:tr>
      <w:tr w:rsidR="00C13567" w:rsidRPr="00F52289" w:rsidTr="00B979E9">
        <w:tc>
          <w:tcPr>
            <w:tcW w:w="7479" w:type="dxa"/>
          </w:tcPr>
          <w:p w:rsidR="00C13567" w:rsidRPr="00F52289" w:rsidRDefault="00C1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513" w:type="dxa"/>
          </w:tcPr>
          <w:p w:rsidR="00EF656C" w:rsidRPr="00F52289" w:rsidRDefault="00EF656C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Развитие интереса к литературе</w:t>
            </w:r>
            <w:r w:rsidR="00B77A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</w:t>
            </w:r>
            <w:r w:rsidR="00A9276D"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по теме «Серебряный век русской литературы»</w:t>
            </w:r>
          </w:p>
        </w:tc>
      </w:tr>
      <w:tr w:rsidR="00EF656C" w:rsidRPr="00F52289" w:rsidTr="00B979E9">
        <w:tc>
          <w:tcPr>
            <w:tcW w:w="7479" w:type="dxa"/>
          </w:tcPr>
          <w:p w:rsidR="00EF656C" w:rsidRPr="00F52289" w:rsidRDefault="00EF6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Адресат</w:t>
            </w:r>
          </w:p>
        </w:tc>
        <w:tc>
          <w:tcPr>
            <w:tcW w:w="7513" w:type="dxa"/>
          </w:tcPr>
          <w:p w:rsidR="00EF656C" w:rsidRPr="00F52289" w:rsidRDefault="00EF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Обучающиеся по программе «Литература»  ОДП 02,</w:t>
            </w:r>
          </w:p>
          <w:p w:rsidR="00EF656C" w:rsidRPr="00F52289" w:rsidRDefault="0021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656C"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бучающиеся по программам </w:t>
            </w:r>
            <w:r w:rsidR="00A9276D"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56C" w:rsidRPr="00F52289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proofErr w:type="gramEnd"/>
          </w:p>
        </w:tc>
      </w:tr>
      <w:tr w:rsidR="00C13567" w:rsidRPr="00F52289" w:rsidTr="00B979E9">
        <w:tc>
          <w:tcPr>
            <w:tcW w:w="7479" w:type="dxa"/>
          </w:tcPr>
          <w:p w:rsidR="00C13567" w:rsidRPr="00F52289" w:rsidRDefault="00C1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Общие и профессиональные компетенции</w:t>
            </w:r>
          </w:p>
        </w:tc>
        <w:tc>
          <w:tcPr>
            <w:tcW w:w="7513" w:type="dxa"/>
          </w:tcPr>
          <w:p w:rsidR="006B2CD8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 3. 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  <w:p w:rsidR="006B2CD8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 4. 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поиск, анализ и оценку информации, необходимой для постановки и решения </w:t>
            </w:r>
            <w:r w:rsidR="00A9276D"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proofErr w:type="gramEnd"/>
          </w:p>
          <w:p w:rsidR="006B2CD8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задач, профессионального и личностного развития.</w:t>
            </w:r>
          </w:p>
          <w:p w:rsidR="006B2CD8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 5. 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6B2CD8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 6.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6B2CD8" w:rsidRPr="00F52289" w:rsidRDefault="00B23035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r w:rsidR="006B2CD8" w:rsidRPr="00F5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r w:rsidR="006B2CD8"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определять задачи </w:t>
            </w:r>
            <w:r w:rsidR="006B2CD8" w:rsidRPr="00F5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и личностного развития, заниматься самообразованием,</w:t>
            </w:r>
          </w:p>
          <w:p w:rsidR="00C13567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осознанно планировать повышение квалификации.</w:t>
            </w:r>
          </w:p>
        </w:tc>
      </w:tr>
      <w:tr w:rsidR="00C13567" w:rsidRPr="00F52289" w:rsidTr="00B979E9">
        <w:tc>
          <w:tcPr>
            <w:tcW w:w="7479" w:type="dxa"/>
          </w:tcPr>
          <w:p w:rsidR="00C13567" w:rsidRPr="00F52289" w:rsidRDefault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Техническое оснащение</w:t>
            </w:r>
          </w:p>
        </w:tc>
        <w:tc>
          <w:tcPr>
            <w:tcW w:w="7513" w:type="dxa"/>
          </w:tcPr>
          <w:p w:rsidR="006B2CD8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Компьютерное оборудование: компьютер, видеопроектор, интерактивная доска.</w:t>
            </w:r>
          </w:p>
          <w:p w:rsidR="00C13567" w:rsidRPr="00F52289" w:rsidRDefault="006B2CD8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Игра создана в программе </w:t>
            </w:r>
            <w:r w:rsidRPr="00F52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Notebook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 интерактивного устройства </w:t>
            </w:r>
            <w:r w:rsidRPr="00F52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MIMIO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, включает аудиоматериалы.</w:t>
            </w:r>
          </w:p>
        </w:tc>
      </w:tr>
      <w:tr w:rsidR="0041593D" w:rsidRPr="00F52289" w:rsidTr="00B979E9">
        <w:tc>
          <w:tcPr>
            <w:tcW w:w="7479" w:type="dxa"/>
          </w:tcPr>
          <w:p w:rsidR="0041593D" w:rsidRPr="00F52289" w:rsidRDefault="00415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Принципы организации</w:t>
            </w:r>
          </w:p>
        </w:tc>
        <w:tc>
          <w:tcPr>
            <w:tcW w:w="7513" w:type="dxa"/>
          </w:tcPr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Моделью игры является широко известная игра «Крестики-нолики»  (</w:t>
            </w:r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дидактическая модификация игры, авторы:</w:t>
            </w:r>
            <w:proofErr w:type="gramEnd"/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Е.И.Казакова, Т.Г.Галактионова (С) проект «Успешное чтение» СПб</w:t>
            </w:r>
            <w:proofErr w:type="gramStart"/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., </w:t>
            </w:r>
            <w:proofErr w:type="gramEnd"/>
            <w:r w:rsidRPr="00F522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2009). </w:t>
            </w:r>
          </w:p>
          <w:p w:rsidR="00B979E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В каждом из девяти сегментов игрового поля представлены следующие части: 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1. Вопрос;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2. Ответ (четыре варианта);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3. Подсказки (могут быть востребованы по необходимости; в роли подсказок выступают тексты, иллюстрации, портреты, музыкальные произведения и прочее, всё, что позволяет расширить представления студентов о предмете изучения);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4. Информация, подготавливающая  к ответу</w:t>
            </w:r>
            <w:r w:rsidR="00B737E5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 по данной теме.</w:t>
            </w:r>
          </w:p>
        </w:tc>
      </w:tr>
      <w:tr w:rsidR="0041593D" w:rsidRPr="00F52289" w:rsidTr="00943716">
        <w:trPr>
          <w:trHeight w:val="360"/>
        </w:trPr>
        <w:tc>
          <w:tcPr>
            <w:tcW w:w="7479" w:type="dxa"/>
          </w:tcPr>
          <w:p w:rsidR="0041593D" w:rsidRPr="00F52289" w:rsidRDefault="0041593D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Спектр применения </w:t>
            </w:r>
          </w:p>
          <w:p w:rsidR="0041593D" w:rsidRPr="00F52289" w:rsidRDefault="00415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E0D">
              <w:rPr>
                <w:rFonts w:ascii="Times New Roman" w:hAnsi="Times New Roman" w:cs="Times New Roman"/>
                <w:sz w:val="28"/>
                <w:szCs w:val="28"/>
              </w:rPr>
              <w:t>В формате классно-урочной системы</w:t>
            </w:r>
            <w:r w:rsidR="00C64E0D" w:rsidRPr="00C64E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64E0D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 этого материала возможно на разных этапах урока. Так, в начале изучения темы игровая технология вызовет интерес учащихся, на этапе анализа расширит, уточнит, углубит знания, а на заключительных занятиях оценит их.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E0D">
              <w:rPr>
                <w:rFonts w:ascii="Times New Roman" w:hAnsi="Times New Roman" w:cs="Times New Roman"/>
                <w:sz w:val="28"/>
                <w:szCs w:val="28"/>
              </w:rPr>
              <w:t>В формате внеклассной работы</w:t>
            </w:r>
            <w:r w:rsidR="00C64E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как игра-соревнование,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дающая навыки работы в коллективе и команде, опыт принятия решений в нестандартных ситуациях.</w:t>
            </w:r>
          </w:p>
        </w:tc>
      </w:tr>
      <w:tr w:rsidR="0041593D" w:rsidRPr="00F52289" w:rsidTr="00B737E5">
        <w:trPr>
          <w:trHeight w:val="1691"/>
        </w:trPr>
        <w:tc>
          <w:tcPr>
            <w:tcW w:w="7479" w:type="dxa"/>
          </w:tcPr>
          <w:p w:rsidR="0041593D" w:rsidRPr="00F52289" w:rsidRDefault="0041593D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и приемы, применяемые  на занятии</w:t>
            </w:r>
          </w:p>
        </w:tc>
        <w:tc>
          <w:tcPr>
            <w:tcW w:w="7513" w:type="dxa"/>
          </w:tcPr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изучения литературного произведения: чтение и анализ литературных произведений, выразительное чтение текста, воплощение произведения в других видах искусства, изучение творческой истории произведения.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Приемы командного взаимодействия.</w:t>
            </w:r>
          </w:p>
        </w:tc>
      </w:tr>
      <w:tr w:rsidR="0041593D" w:rsidRPr="00F52289" w:rsidTr="00B979E9">
        <w:tc>
          <w:tcPr>
            <w:tcW w:w="7479" w:type="dxa"/>
          </w:tcPr>
          <w:p w:rsidR="0041593D" w:rsidRPr="00F52289" w:rsidRDefault="0041593D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Предметное содержание</w:t>
            </w:r>
          </w:p>
        </w:tc>
        <w:tc>
          <w:tcPr>
            <w:tcW w:w="7513" w:type="dxa"/>
          </w:tcPr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sz w:val="28"/>
                <w:szCs w:val="28"/>
              </w:rPr>
              <w:t>Поэзия начала ХХ века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Обзор русской поэзии и поэзии народов России конца XIX – начала XX в. Константин Бальмонт, Валерий Брюсов, Николай Гумилев, Осип Мандельштам, Марина Цветаева, Георгий Иванов, Владислав Ходасевич, Игорь Северянин, Михаил Кузмин  и др.; общая характеристика творчества 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(стихотворения не менее трех авторов по выбору).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Проблема традиций и новаторства в литературе начала ХХ века; формы ее разрешения в творчестве реалистов, символистов, акмеистов, футуристов.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век как своеобразный «русский ренессанс». Литературные течения поэзии русского модернизма: символизм, акмеизм, футуризм. Поэты, творившие вне литературных течений: 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И.Ф. Анненский, М.И. Цветаева.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 w:type="page"/>
              <w:t>Акм</w:t>
            </w:r>
            <w:r w:rsidR="00190196" w:rsidRPr="00F522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еизм</w:t>
            </w:r>
            <w:r w:rsidRPr="00F522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Истоки акмеизма. Программа акмеизма в статье Н.С.Гумилева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Наследие символизма и акмеизм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. Утверждение акмеистами красоты земной жизни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возвращение к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прекрасной ясности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создание зримых образов конкретного мира. Идея поэта-ремесленника.</w:t>
            </w:r>
          </w:p>
          <w:p w:rsidR="0041593D" w:rsidRPr="00F52289" w:rsidRDefault="00190196" w:rsidP="00B77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Н.С. Гумилев</w:t>
            </w:r>
            <w:r w:rsidR="0041593D" w:rsidRPr="00F522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41593D"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Сведения из биографии.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Стихотворения: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Жираф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4F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Волшебная скрипка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Заблудившийся трамвай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(возможен выбор трех других стихотворений).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Героизация действительности в поэзии Н.Гумилева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романтическая традиция в его лирике. Своеобразие лирических сюжетов.</w:t>
            </w:r>
            <w:r w:rsidR="00C64E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Э</w:t>
            </w:r>
            <w:proofErr w:type="gramEnd"/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>кзотическое</w:t>
            </w:r>
            <w:r w:rsidRPr="00F522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22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фантастическое и прозаическое в поэзии Н.Гумилева.</w:t>
            </w:r>
          </w:p>
          <w:p w:rsidR="0041593D" w:rsidRPr="00F52289" w:rsidRDefault="0041593D" w:rsidP="00B77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AF7E1A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60900" cy="3495675"/>
                  <wp:effectExtent l="0" t="0" r="0" b="0"/>
                  <wp:docPr id="1" name="Рисунок 1" descr="C:\Users\пользователь\Desktop\Внутренняя аттестация\1 полугодие 15-16\Конкурс Гумилёв\Тайны Серебряного века 2 Н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Внутренняя аттестация\1 полугодие 15-16\Конкурс Гумилёв\Тайны Серебряного века 2 Н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AF7E1A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64074" cy="3498056"/>
                  <wp:effectExtent l="0" t="0" r="0" b="0"/>
                  <wp:docPr id="2" name="Рисунок 2" descr="C:\Users\пользователь\Desktop\Внутренняя аттестация\1 полугодие 15-16\Конкурс Гумилёв\Тайны Серебряного века 2 Н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Внутренняя аттестация\1 полугодие 15-16\Конкурс Гумилёв\Тайны Серебряного века 2 Н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205" cy="350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AF7E1A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57725" cy="3493294"/>
                  <wp:effectExtent l="0" t="0" r="0" b="0"/>
                  <wp:docPr id="3" name="Рисунок 3" descr="C:\Users\пользователь\Desktop\Внутренняя аттестация\1 полугодие 15-16\Конкурс Гумилёв\Тайны Серебряного века 2 Н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Внутренняя аттестация\1 полугодие 15-16\Конкурс Гумилёв\Тайны Серебряного века 2 Н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338" cy="349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AF7E1A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10100" cy="3457577"/>
                  <wp:effectExtent l="0" t="0" r="0" b="0"/>
                  <wp:docPr id="5" name="Рисунок 5" descr="C:\Users\пользователь\Desktop\Внутренняя аттестация\1 полугодие 15-16\Конкурс Гумилёв\Тайны Серебряного века 2 Н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Внутренняя аттестация\1 полугодие 15-16\Конкурс Гумилёв\Тайны Серебряного века 2 Н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045" cy="346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AF7E1A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597400" cy="3448050"/>
                  <wp:effectExtent l="0" t="0" r="0" b="0"/>
                  <wp:docPr id="6" name="Рисунок 6" descr="C:\Users\пользователь\Desktop\Внутренняя аттестация\1 полугодие 15-16\Конкурс Гумилёв\Тайны Серебряного века 2 Н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Внутренняя аттестация\1 полугодие 15-16\Конкурс Гумилёв\Тайны Серебряного века 2 Н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23" cy="34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AF7E1A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19625" cy="3464719"/>
                  <wp:effectExtent l="0" t="0" r="0" b="0"/>
                  <wp:docPr id="7" name="Рисунок 7" descr="C:\Users\пользователь\Desktop\Внутренняя аттестация\1 полугодие 15-16\Конкурс Гумилёв\Тайны Серебряного века 2 Н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Внутренняя аттестация\1 полугодие 15-16\Конкурс Гумилёв\Тайны Серебряного века 2 Н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2380" cy="347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AF7E1A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35500" cy="3476625"/>
                  <wp:effectExtent l="0" t="0" r="0" b="0"/>
                  <wp:docPr id="9" name="Рисунок 9" descr="C:\Users\пользователь\Desktop\Внутренняя аттестация\1 полугодие 15-16\Конкурс Гумилёв\Тайны Серебряного века 2 Н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Desktop\Внутренняя аттестация\1 полугодие 15-16\Конкурс Гумилёв\Тайны Серебряного века 2 Н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AF7E1A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41851" cy="3481388"/>
                  <wp:effectExtent l="0" t="0" r="0" b="0"/>
                  <wp:docPr id="10" name="Рисунок 10" descr="C:\Users\пользователь\Desktop\Внутренняя аттестация\1 полугодие 15-16\Конкурс Гумилёв\Тайны Серебряного века 2 Н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Desktop\Внутренняя аттестация\1 полугодие 15-16\Конкурс Гумилёв\Тайны Серебряного века 2 Н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741" cy="3485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460956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00575" cy="3450431"/>
                  <wp:effectExtent l="0" t="0" r="0" b="0"/>
                  <wp:docPr id="11" name="Рисунок 11" descr="C:\Users\пользователь\Desktop\Внутренняя аттестация\1 полугодие 15-16\Конкурс Гумилёв\Тайны Серебряного века 2 Н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пользователь\Desktop\Внутренняя аттестация\1 полугодие 15-16\Конкурс Гумилёв\Тайны Серебряного века 2 Н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615" cy="345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460956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13274" cy="3459956"/>
                  <wp:effectExtent l="0" t="0" r="0" b="0"/>
                  <wp:docPr id="13" name="Рисунок 13" descr="C:\Users\пользователь\Desktop\Внутренняя аттестация\1 полугодие 15-16\Конкурс Гумилёв\Тайны Серебряного века 2 Н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пользователь\Desktop\Внутренняя аттестация\1 полугодие 15-16\Конкурс Гумилёв\Тайны Серебряного века 2 Н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409" cy="346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460956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581525" cy="3436144"/>
                  <wp:effectExtent l="0" t="0" r="0" b="0"/>
                  <wp:docPr id="14" name="Рисунок 14" descr="C:\Users\пользователь\Desktop\Внутренняя аттестация\1 полугодие 15-16\Конкурс Гумилёв\Тайны Серебряного века 2 Н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пользователь\Desktop\Внутренняя аттестация\1 полугодие 15-16\Конкурс Гумилёв\Тайны Серебряного века 2 Н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42" cy="3438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460956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3429000"/>
                  <wp:effectExtent l="0" t="0" r="0" b="0"/>
                  <wp:docPr id="15" name="Рисунок 15" descr="C:\Users\пользователь\Desktop\Внутренняя аттестация\1 полугодие 15-16\Конкурс Гумилёв\Тайны Серебряного века 2 Н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пользователь\Desktop\Внутренняя аттестация\1 полугодие 15-16\Конкурс Гумилёв\Тайны Серебряного века 2 Н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8F66A5" w:rsidP="008F66A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10100" cy="3457575"/>
                  <wp:effectExtent l="0" t="0" r="0" b="0"/>
                  <wp:docPr id="16" name="Рисунок 16" descr="C:\Users\пользователь\Desktop\Внутренняя аттестация\1 полугодие 15-16\Конкурс Гумилёв\Тайны Серебряного века 2 Н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пользователь\Desktop\Внутренняя аттестация\1 полугодие 15-16\Конкурс Гумилёв\Тайны Серебряного века 2 Н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576" cy="346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8F66A5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52950" cy="3414713"/>
                  <wp:effectExtent l="0" t="0" r="0" b="0"/>
                  <wp:docPr id="17" name="Рисунок 17" descr="C:\Users\пользователь\Desktop\Внутренняя аттестация\1 полугодие 15-16\Конкурс Гумилёв\Тайны Серебряного века 2 Н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Внутренняя аттестация\1 полугодие 15-16\Конкурс Гумилёв\Тайны Серебряного века 2 Н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372" cy="342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8F66A5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73600" cy="3505200"/>
                  <wp:effectExtent l="0" t="0" r="0" b="0"/>
                  <wp:docPr id="18" name="Рисунок 18" descr="C:\Users\пользователь\Desktop\Внутренняя аттестация\1 полугодие 15-16\Конкурс Гумилёв\Тайны Серебряного века 2 Н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пользователь\Desktop\Внутренняя аттестация\1 полугодие 15-16\Конкурс Гумилёв\Тайны Серебряного века 2 Н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C42F2E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45026" cy="3483769"/>
                  <wp:effectExtent l="0" t="0" r="0" b="0"/>
                  <wp:docPr id="19" name="Рисунок 19" descr="C:\Users\пользователь\Desktop\Внутренняя аттестация\1 полугодие 15-16\Конкурс Гумилёв\Тайны Серебряного века 2 Н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пользователь\Desktop\Внутренняя аттестация\1 полугодие 15-16\Конкурс Гумилёв\Тайны Серебряного века 2 Н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980" cy="349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AF6374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00575" cy="3450431"/>
                  <wp:effectExtent l="0" t="0" r="0" b="0"/>
                  <wp:docPr id="26" name="Рисунок 26" descr="C:\Users\пользователь\Desktop\Внутренняя аттестация\1 полугодие 15-16\Конкурс Гумилёв\Тайны Серебряного века 2 Н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пользователь\Desktop\Внутренняя аттестация\1 полугодие 15-16\Конкурс Гумилёв\Тайны Серебряного века 2 Н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9014" cy="345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AF6374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91050" cy="3443288"/>
                  <wp:effectExtent l="0" t="0" r="0" b="0"/>
                  <wp:docPr id="25" name="Рисунок 25" descr="C:\Users\пользователь\Desktop\Внутренняя аттестация\1 полугодие 15-16\Конкурс Гумилёв\Тайны Серебряного века 2 Н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пользователь\Desktop\Внутренняя аттестация\1 полугодие 15-16\Конкурс Гумилёв\Тайны Серебряного века 2 Н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4162" cy="345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AF6374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73599" cy="3505200"/>
                  <wp:effectExtent l="0" t="0" r="0" b="0"/>
                  <wp:docPr id="22" name="Рисунок 22" descr="C:\Users\пользователь\Desktop\Внутренняя аттестация\1 полугодие 15-16\Конкурс Гумилёв\Тайны Серебряного века 2 Н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пользователь\Desktop\Внутренняя аттестация\1 полугодие 15-16\Конкурс Гумилёв\Тайны Серебряного века 2 Н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669" cy="350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B03A4" w:rsidRPr="00F52289" w:rsidRDefault="007906C8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81525" cy="3436145"/>
                  <wp:effectExtent l="0" t="0" r="0" b="0"/>
                  <wp:docPr id="27" name="Рисунок 27" descr="C:\Users\пользователь\Desktop\Внутренняя аттестация\1 полугодие 15-16\Конкурс Гумилёв\Тайны Серебряного века 2 Н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пользователь\Desktop\Внутренняя аттестация\1 полугодие 15-16\Конкурс Гумилёв\Тайны Серебряного века 2 Н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329" cy="344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3A4" w:rsidRPr="00F52289" w:rsidTr="00B979E9">
        <w:tc>
          <w:tcPr>
            <w:tcW w:w="7479" w:type="dxa"/>
          </w:tcPr>
          <w:p w:rsidR="008B03A4" w:rsidRPr="00F52289" w:rsidRDefault="008B03A4" w:rsidP="006C4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B6524D" w:rsidRPr="00B6524D" w:rsidRDefault="00B07449" w:rsidP="00B6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24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  <w:p w:rsidR="00B6524D" w:rsidRPr="00B6524D" w:rsidRDefault="00B6524D" w:rsidP="00B6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524D" w:rsidRPr="00B6524D" w:rsidRDefault="00B07449" w:rsidP="002F29D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524D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А. Николай Гумилев. </w:t>
            </w:r>
            <w:r w:rsidR="002F29D8" w:rsidRPr="002F29D8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2F2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24D">
              <w:rPr>
                <w:rFonts w:ascii="Times New Roman" w:hAnsi="Times New Roman" w:cs="Times New Roman"/>
                <w:sz w:val="28"/>
                <w:szCs w:val="28"/>
              </w:rPr>
              <w:t xml:space="preserve">Вопросы литературы. </w:t>
            </w:r>
            <w:r w:rsidR="002F29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524D">
              <w:rPr>
                <w:rFonts w:ascii="Times New Roman" w:hAnsi="Times New Roman" w:cs="Times New Roman"/>
                <w:sz w:val="28"/>
                <w:szCs w:val="28"/>
              </w:rPr>
              <w:t>1986. № 10.</w:t>
            </w:r>
          </w:p>
          <w:p w:rsidR="00B07449" w:rsidRPr="00B6524D" w:rsidRDefault="00B07449" w:rsidP="002F29D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524D">
              <w:rPr>
                <w:rFonts w:ascii="Times New Roman" w:hAnsi="Times New Roman" w:cs="Times New Roman"/>
                <w:sz w:val="28"/>
                <w:szCs w:val="28"/>
              </w:rPr>
              <w:t xml:space="preserve">Панкеев И.А. «Высокое косноязычье»: Николай Гумилев: Судьба. Биография. Творчество. </w:t>
            </w:r>
            <w:r w:rsidR="002F29D8" w:rsidRPr="002F29D8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2F2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24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в школе. </w:t>
            </w:r>
            <w:r w:rsidR="002F29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524D">
              <w:rPr>
                <w:rFonts w:ascii="Times New Roman" w:hAnsi="Times New Roman" w:cs="Times New Roman"/>
                <w:sz w:val="28"/>
                <w:szCs w:val="28"/>
              </w:rPr>
              <w:t>1990. № 5.</w:t>
            </w:r>
          </w:p>
          <w:p w:rsidR="008B03A4" w:rsidRPr="00F52289" w:rsidRDefault="008B03A4" w:rsidP="00D07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0A0" w:rsidRPr="00F52289" w:rsidRDefault="00F870A0">
      <w:pPr>
        <w:rPr>
          <w:rFonts w:ascii="Times New Roman" w:hAnsi="Times New Roman" w:cs="Times New Roman"/>
          <w:sz w:val="28"/>
          <w:szCs w:val="28"/>
        </w:rPr>
      </w:pPr>
    </w:p>
    <w:sectPr w:rsidR="00F870A0" w:rsidRPr="00F52289" w:rsidSect="00B979E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1701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F3" w:rsidRDefault="00D411F3" w:rsidP="002F29D8">
      <w:pPr>
        <w:spacing w:after="0" w:line="240" w:lineRule="auto"/>
      </w:pPr>
      <w:r>
        <w:separator/>
      </w:r>
    </w:p>
  </w:endnote>
  <w:endnote w:type="continuationSeparator" w:id="0">
    <w:p w:rsidR="00D411F3" w:rsidRDefault="00D411F3" w:rsidP="002F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D8" w:rsidRDefault="002F29D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D8" w:rsidRDefault="002F29D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D8" w:rsidRDefault="002F29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F3" w:rsidRDefault="00D411F3" w:rsidP="002F29D8">
      <w:pPr>
        <w:spacing w:after="0" w:line="240" w:lineRule="auto"/>
      </w:pPr>
      <w:r>
        <w:separator/>
      </w:r>
    </w:p>
  </w:footnote>
  <w:footnote w:type="continuationSeparator" w:id="0">
    <w:p w:rsidR="00D411F3" w:rsidRDefault="00D411F3" w:rsidP="002F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D8" w:rsidRDefault="002F29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D8" w:rsidRDefault="002F29D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D8" w:rsidRDefault="002F29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5D9D"/>
    <w:multiLevelType w:val="hybridMultilevel"/>
    <w:tmpl w:val="4264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852FE"/>
    <w:multiLevelType w:val="hybridMultilevel"/>
    <w:tmpl w:val="5AAA8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567"/>
    <w:rsid w:val="00087325"/>
    <w:rsid w:val="000A250A"/>
    <w:rsid w:val="000B075F"/>
    <w:rsid w:val="000E260C"/>
    <w:rsid w:val="00190196"/>
    <w:rsid w:val="00212237"/>
    <w:rsid w:val="002F29D8"/>
    <w:rsid w:val="002F6DAD"/>
    <w:rsid w:val="00327644"/>
    <w:rsid w:val="00373751"/>
    <w:rsid w:val="0037705B"/>
    <w:rsid w:val="0041593D"/>
    <w:rsid w:val="00436FDA"/>
    <w:rsid w:val="004415DD"/>
    <w:rsid w:val="004550C7"/>
    <w:rsid w:val="00460956"/>
    <w:rsid w:val="00493F09"/>
    <w:rsid w:val="004F12F7"/>
    <w:rsid w:val="00676EF2"/>
    <w:rsid w:val="006969BF"/>
    <w:rsid w:val="006B2CD8"/>
    <w:rsid w:val="006C4C53"/>
    <w:rsid w:val="006D7A36"/>
    <w:rsid w:val="006F6865"/>
    <w:rsid w:val="007906C8"/>
    <w:rsid w:val="007E7F37"/>
    <w:rsid w:val="00826839"/>
    <w:rsid w:val="00850DBF"/>
    <w:rsid w:val="008654E8"/>
    <w:rsid w:val="008B03A4"/>
    <w:rsid w:val="008F66A5"/>
    <w:rsid w:val="00943716"/>
    <w:rsid w:val="00A27B9D"/>
    <w:rsid w:val="00A9276D"/>
    <w:rsid w:val="00AF6374"/>
    <w:rsid w:val="00AF7E1A"/>
    <w:rsid w:val="00B07449"/>
    <w:rsid w:val="00B23035"/>
    <w:rsid w:val="00B6524D"/>
    <w:rsid w:val="00B737E5"/>
    <w:rsid w:val="00B77A96"/>
    <w:rsid w:val="00B8580D"/>
    <w:rsid w:val="00B979E9"/>
    <w:rsid w:val="00BA33DA"/>
    <w:rsid w:val="00C13567"/>
    <w:rsid w:val="00C42F2E"/>
    <w:rsid w:val="00C64E0D"/>
    <w:rsid w:val="00C917A4"/>
    <w:rsid w:val="00CE4606"/>
    <w:rsid w:val="00D07D52"/>
    <w:rsid w:val="00D411F3"/>
    <w:rsid w:val="00DD1AB7"/>
    <w:rsid w:val="00E6269B"/>
    <w:rsid w:val="00EF656C"/>
    <w:rsid w:val="00F21568"/>
    <w:rsid w:val="00F32375"/>
    <w:rsid w:val="00F52289"/>
    <w:rsid w:val="00F825E6"/>
    <w:rsid w:val="00F870A0"/>
    <w:rsid w:val="00FE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E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52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2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9D8"/>
  </w:style>
  <w:style w:type="paragraph" w:styleId="a9">
    <w:name w:val="footer"/>
    <w:basedOn w:val="a"/>
    <w:link w:val="aa"/>
    <w:uiPriority w:val="99"/>
    <w:unhideWhenUsed/>
    <w:rsid w:val="002F2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Шеф</cp:lastModifiedBy>
  <cp:revision>15</cp:revision>
  <dcterms:created xsi:type="dcterms:W3CDTF">2017-11-04T18:41:00Z</dcterms:created>
  <dcterms:modified xsi:type="dcterms:W3CDTF">2019-08-07T15:24:00Z</dcterms:modified>
</cp:coreProperties>
</file>