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0CB" w:rsidRDefault="008270CB" w:rsidP="008270CB">
      <w:pPr>
        <w:spacing w:after="0" w:line="240" w:lineRule="auto"/>
        <w:jc w:val="right"/>
        <w:rPr>
          <w:rFonts w:ascii="Times New Roman" w:hAnsi="Times New Roman"/>
          <w:color w:val="000000"/>
          <w:sz w:val="24"/>
          <w:szCs w:val="24"/>
          <w:shd w:val="clear" w:color="auto" w:fill="FFFFFF"/>
        </w:rPr>
      </w:pPr>
      <w:r w:rsidRPr="008270CB">
        <w:rPr>
          <w:rFonts w:ascii="Times New Roman" w:hAnsi="Times New Roman"/>
          <w:color w:val="000000"/>
          <w:sz w:val="24"/>
          <w:szCs w:val="24"/>
          <w:shd w:val="clear" w:color="auto" w:fill="FFFFFF"/>
        </w:rPr>
        <w:t xml:space="preserve">Цыганкова Мария Алексеевна </w:t>
      </w:r>
    </w:p>
    <w:p w:rsidR="008270CB" w:rsidRPr="008270CB" w:rsidRDefault="008270CB" w:rsidP="008270CB">
      <w:pPr>
        <w:spacing w:after="0" w:line="240" w:lineRule="auto"/>
        <w:jc w:val="right"/>
        <w:rPr>
          <w:rFonts w:ascii="Times New Roman" w:hAnsi="Times New Roman"/>
          <w:sz w:val="24"/>
          <w:szCs w:val="24"/>
        </w:rPr>
      </w:pPr>
      <w:r w:rsidRPr="008270CB">
        <w:rPr>
          <w:rFonts w:ascii="Times New Roman" w:hAnsi="Times New Roman"/>
          <w:color w:val="000000"/>
          <w:sz w:val="24"/>
          <w:szCs w:val="24"/>
          <w:shd w:val="clear" w:color="auto" w:fill="FFFFFF"/>
        </w:rPr>
        <w:t xml:space="preserve">КГАПОУ "Пермский авиационный техникум им. </w:t>
      </w:r>
      <w:proofErr w:type="spellStart"/>
      <w:r w:rsidRPr="008270CB">
        <w:rPr>
          <w:rFonts w:ascii="Times New Roman" w:hAnsi="Times New Roman"/>
          <w:color w:val="000000"/>
          <w:sz w:val="24"/>
          <w:szCs w:val="24"/>
          <w:shd w:val="clear" w:color="auto" w:fill="FFFFFF"/>
        </w:rPr>
        <w:t>А.Д.Швецова</w:t>
      </w:r>
      <w:proofErr w:type="spellEnd"/>
      <w:r>
        <w:rPr>
          <w:rFonts w:ascii="Times New Roman" w:hAnsi="Times New Roman"/>
          <w:color w:val="000000"/>
          <w:sz w:val="24"/>
          <w:szCs w:val="24"/>
          <w:shd w:val="clear" w:color="auto" w:fill="FFFFFF"/>
        </w:rPr>
        <w:t>».</w:t>
      </w:r>
    </w:p>
    <w:p w:rsidR="00416295" w:rsidRPr="008270CB" w:rsidRDefault="008270CB" w:rsidP="008270CB">
      <w:pPr>
        <w:spacing w:after="0" w:line="240" w:lineRule="auto"/>
        <w:jc w:val="right"/>
        <w:rPr>
          <w:rFonts w:ascii="Times New Roman" w:hAnsi="Times New Roman"/>
          <w:sz w:val="24"/>
          <w:szCs w:val="24"/>
        </w:rPr>
      </w:pPr>
      <w:r>
        <w:rPr>
          <w:rFonts w:ascii="Times New Roman" w:hAnsi="Times New Roman"/>
          <w:sz w:val="24"/>
          <w:szCs w:val="24"/>
        </w:rPr>
        <w:t>П</w:t>
      </w:r>
      <w:r w:rsidR="00416295" w:rsidRPr="008270CB">
        <w:rPr>
          <w:rFonts w:ascii="Times New Roman" w:hAnsi="Times New Roman"/>
          <w:sz w:val="24"/>
          <w:szCs w:val="24"/>
        </w:rPr>
        <w:t>реподаватель специальных дисциплин</w:t>
      </w:r>
    </w:p>
    <w:p w:rsidR="00416295" w:rsidRDefault="00416295" w:rsidP="00825378">
      <w:pPr>
        <w:spacing w:after="0" w:line="360" w:lineRule="auto"/>
        <w:ind w:firstLine="709"/>
        <w:jc w:val="both"/>
        <w:rPr>
          <w:rFonts w:ascii="Times New Roman" w:hAnsi="Times New Roman"/>
          <w:sz w:val="24"/>
          <w:szCs w:val="24"/>
        </w:rPr>
      </w:pPr>
    </w:p>
    <w:p w:rsidR="00416295" w:rsidRDefault="00421C1A" w:rsidP="00416295">
      <w:pPr>
        <w:spacing w:after="0" w:line="360" w:lineRule="auto"/>
        <w:ind w:firstLine="709"/>
        <w:jc w:val="center"/>
        <w:rPr>
          <w:rFonts w:ascii="Times New Roman" w:hAnsi="Times New Roman"/>
          <w:sz w:val="24"/>
          <w:szCs w:val="24"/>
        </w:rPr>
      </w:pPr>
      <w:r>
        <w:rPr>
          <w:rFonts w:ascii="Times New Roman" w:hAnsi="Times New Roman"/>
          <w:sz w:val="24"/>
          <w:szCs w:val="24"/>
        </w:rPr>
        <w:t>ИЗМЕРЕНИЕ КОМПЕТЕНЦИЙ ВЫПУСКНИКА ПРОФЕССИОНАЛЬНОГО ОБРАЗОВАНИЯ КАК ЛАТЕНТНОЙ ПЕРЕМЕННОЙ</w:t>
      </w:r>
      <w:bookmarkStart w:id="0" w:name="_GoBack"/>
      <w:bookmarkEnd w:id="0"/>
    </w:p>
    <w:p w:rsidR="00416295" w:rsidRDefault="00416295" w:rsidP="00825378">
      <w:pPr>
        <w:spacing w:after="0" w:line="360" w:lineRule="auto"/>
        <w:ind w:firstLine="709"/>
        <w:jc w:val="both"/>
        <w:rPr>
          <w:rFonts w:ascii="Times New Roman" w:hAnsi="Times New Roman"/>
          <w:sz w:val="24"/>
          <w:szCs w:val="24"/>
        </w:rPr>
      </w:pPr>
    </w:p>
    <w:p w:rsidR="00825378" w:rsidRPr="00825378" w:rsidRDefault="00825378" w:rsidP="00825378">
      <w:pPr>
        <w:spacing w:after="0" w:line="360" w:lineRule="auto"/>
        <w:ind w:firstLine="709"/>
        <w:jc w:val="both"/>
        <w:rPr>
          <w:rFonts w:ascii="Times New Roman" w:hAnsi="Times New Roman"/>
          <w:sz w:val="24"/>
          <w:szCs w:val="24"/>
        </w:rPr>
      </w:pPr>
      <w:r w:rsidRPr="00825378">
        <w:rPr>
          <w:rFonts w:ascii="Times New Roman" w:hAnsi="Times New Roman"/>
          <w:sz w:val="24"/>
          <w:szCs w:val="24"/>
        </w:rPr>
        <w:t>На сегодняшний день рынок труда значительно чаще "обновляет" свои требования, т. к. наука и производство не стоят на месте. Рынку труда требуются мобильные специалисты с новыми квалификационными характеристиками, такими как: развитие креативного мышления, адаптивность к изменяющимся условиям, динамичность переключения от одного вида работ к другим, способность принимать решение и нести за них социальную и личную ответственность.</w:t>
      </w:r>
    </w:p>
    <w:p w:rsidR="00825378" w:rsidRPr="00825378" w:rsidRDefault="00825378" w:rsidP="00825378">
      <w:pPr>
        <w:spacing w:after="0" w:line="360" w:lineRule="auto"/>
        <w:ind w:firstLine="709"/>
        <w:jc w:val="both"/>
        <w:rPr>
          <w:rFonts w:ascii="Times New Roman" w:hAnsi="Times New Roman"/>
          <w:sz w:val="24"/>
          <w:szCs w:val="24"/>
        </w:rPr>
      </w:pPr>
      <w:r w:rsidRPr="00825378">
        <w:rPr>
          <w:rFonts w:ascii="Times New Roman" w:hAnsi="Times New Roman"/>
          <w:sz w:val="24"/>
          <w:szCs w:val="24"/>
        </w:rPr>
        <w:t>Для подготовки современного специалиста требуются новые подходы, технологии, методы подачи информации, а так же способы оценки и контроля.</w:t>
      </w:r>
    </w:p>
    <w:p w:rsidR="00825378" w:rsidRPr="00825378" w:rsidRDefault="00825378" w:rsidP="00825378">
      <w:pPr>
        <w:spacing w:after="0" w:line="360" w:lineRule="auto"/>
        <w:ind w:firstLine="709"/>
        <w:jc w:val="both"/>
        <w:rPr>
          <w:rFonts w:ascii="Times New Roman" w:hAnsi="Times New Roman"/>
          <w:sz w:val="24"/>
          <w:szCs w:val="24"/>
        </w:rPr>
      </w:pPr>
      <w:r w:rsidRPr="00825378">
        <w:rPr>
          <w:rFonts w:ascii="Times New Roman" w:hAnsi="Times New Roman"/>
          <w:sz w:val="24"/>
          <w:szCs w:val="24"/>
        </w:rPr>
        <w:t xml:space="preserve">Выпускники Пермского авиационного техникума работают на крупнейших машиностроительных предприятиях Пермского края. В связи с развитием прогрессивного оборудования и технологий требуется </w:t>
      </w:r>
      <w:proofErr w:type="spellStart"/>
      <w:r w:rsidRPr="00825378">
        <w:rPr>
          <w:rFonts w:ascii="Times New Roman" w:hAnsi="Times New Roman"/>
          <w:sz w:val="24"/>
          <w:szCs w:val="24"/>
        </w:rPr>
        <w:t>компетентностный</w:t>
      </w:r>
      <w:proofErr w:type="spellEnd"/>
      <w:r w:rsidRPr="00825378">
        <w:rPr>
          <w:rFonts w:ascii="Times New Roman" w:hAnsi="Times New Roman"/>
          <w:sz w:val="24"/>
          <w:szCs w:val="24"/>
        </w:rPr>
        <w:t xml:space="preserve"> подход в обучении, который позволяет формировать не только систему предметных знаний и умений, но и развивать многие личностные компетенции, определяющие конкурентоспособность выпускника.</w:t>
      </w:r>
    </w:p>
    <w:p w:rsidR="00825378" w:rsidRPr="00825378" w:rsidRDefault="00825378" w:rsidP="00825378">
      <w:pPr>
        <w:spacing w:after="0" w:line="360" w:lineRule="auto"/>
        <w:ind w:firstLine="709"/>
        <w:jc w:val="both"/>
        <w:rPr>
          <w:rFonts w:ascii="Times New Roman" w:hAnsi="Times New Roman"/>
          <w:sz w:val="24"/>
          <w:szCs w:val="24"/>
        </w:rPr>
      </w:pPr>
      <w:r w:rsidRPr="00825378">
        <w:rPr>
          <w:rFonts w:ascii="Times New Roman" w:hAnsi="Times New Roman"/>
          <w:sz w:val="24"/>
          <w:szCs w:val="24"/>
        </w:rPr>
        <w:t xml:space="preserve"> Для того чтобы определить  уровень компетентности выпускника профессионального образования, необходимо иметь сведения об успешности его деятельности в профессиональной сфере, с которой он почти не сталкивался. Государственные аттестационные комиссии вынуждены выносить решение об уровне квалификации выпускников по результатам защиты выпускных работ, хотя все понимают, что этой процедуры недостаточно. Реально оценить полноту качественной подготовки специалиста может только работодатель.</w:t>
      </w:r>
    </w:p>
    <w:p w:rsidR="00825378" w:rsidRPr="00825378" w:rsidRDefault="00825378" w:rsidP="00825378">
      <w:pPr>
        <w:spacing w:after="0" w:line="360" w:lineRule="auto"/>
        <w:ind w:firstLine="709"/>
        <w:jc w:val="both"/>
        <w:rPr>
          <w:rFonts w:ascii="Times New Roman" w:hAnsi="Times New Roman"/>
          <w:sz w:val="24"/>
          <w:szCs w:val="24"/>
        </w:rPr>
      </w:pPr>
      <w:r w:rsidRPr="00825378">
        <w:rPr>
          <w:rFonts w:ascii="Times New Roman" w:hAnsi="Times New Roman"/>
          <w:sz w:val="24"/>
          <w:szCs w:val="24"/>
        </w:rPr>
        <w:t>Поэтому в образовательных учреждениях необходимо искать новые пути измерения данного качества, которые позволяли бы оценить профессиональную пригодность выпускника профессионального учреждения.</w:t>
      </w:r>
    </w:p>
    <w:p w:rsidR="00825378" w:rsidRPr="00825378" w:rsidRDefault="00825378" w:rsidP="00825378">
      <w:pPr>
        <w:spacing w:after="0" w:line="360" w:lineRule="auto"/>
        <w:ind w:firstLine="709"/>
        <w:jc w:val="both"/>
        <w:rPr>
          <w:rFonts w:ascii="Times New Roman" w:hAnsi="Times New Roman"/>
          <w:sz w:val="24"/>
          <w:szCs w:val="24"/>
        </w:rPr>
      </w:pPr>
      <w:r w:rsidRPr="00825378">
        <w:rPr>
          <w:rFonts w:ascii="Times New Roman" w:hAnsi="Times New Roman"/>
          <w:sz w:val="24"/>
          <w:szCs w:val="24"/>
        </w:rPr>
        <w:t>Таким образом, проблема</w:t>
      </w:r>
      <w:r w:rsidRPr="00825378">
        <w:rPr>
          <w:sz w:val="24"/>
          <w:szCs w:val="24"/>
        </w:rPr>
        <w:t xml:space="preserve"> </w:t>
      </w:r>
      <w:r w:rsidRPr="00825378">
        <w:rPr>
          <w:rFonts w:ascii="Times New Roman" w:hAnsi="Times New Roman"/>
          <w:sz w:val="24"/>
          <w:szCs w:val="24"/>
        </w:rPr>
        <w:t>состоит в поиске эффективных путей измерения сформированных компетенций студентов профессионального образования, которые позволили бы оценить не только знания и умения, но и выявить личностные качества специалиста по данной профессии.</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 xml:space="preserve">Средства оценивания должны выявлять как </w:t>
      </w:r>
      <w:proofErr w:type="gramStart"/>
      <w:r w:rsidRPr="00825378">
        <w:rPr>
          <w:rFonts w:ascii="Times New Roman" w:hAnsi="Times New Roman"/>
          <w:sz w:val="24"/>
          <w:szCs w:val="24"/>
        </w:rPr>
        <w:t>содержательный</w:t>
      </w:r>
      <w:proofErr w:type="gramEnd"/>
      <w:r w:rsidRPr="00825378">
        <w:rPr>
          <w:rFonts w:ascii="Times New Roman" w:hAnsi="Times New Roman"/>
          <w:sz w:val="24"/>
          <w:szCs w:val="24"/>
        </w:rPr>
        <w:t xml:space="preserve">, так и </w:t>
      </w:r>
      <w:proofErr w:type="spellStart"/>
      <w:r w:rsidRPr="00825378">
        <w:rPr>
          <w:rFonts w:ascii="Times New Roman" w:hAnsi="Times New Roman"/>
          <w:sz w:val="24"/>
          <w:szCs w:val="24"/>
        </w:rPr>
        <w:t>деятельностный</w:t>
      </w:r>
      <w:proofErr w:type="spellEnd"/>
      <w:r w:rsidRPr="00825378">
        <w:rPr>
          <w:rFonts w:ascii="Times New Roman" w:hAnsi="Times New Roman"/>
          <w:sz w:val="24"/>
          <w:szCs w:val="24"/>
        </w:rPr>
        <w:t xml:space="preserve"> компоненты подготовленности выпускника, что предполагает  демонстрацию </w:t>
      </w:r>
      <w:r w:rsidRPr="00825378">
        <w:rPr>
          <w:rFonts w:ascii="Times New Roman" w:hAnsi="Times New Roman"/>
          <w:sz w:val="24"/>
          <w:szCs w:val="24"/>
        </w:rPr>
        <w:lastRenderedPageBreak/>
        <w:t xml:space="preserve">компетенций или их применение в конкретной ситуации. Педагогу важно понять,  с помощью каких средств можно оценить компетентность студентов, что является  критерием измерения уровня </w:t>
      </w:r>
      <w:proofErr w:type="spellStart"/>
      <w:r w:rsidRPr="00825378">
        <w:rPr>
          <w:rFonts w:ascii="Times New Roman" w:hAnsi="Times New Roman"/>
          <w:sz w:val="24"/>
          <w:szCs w:val="24"/>
        </w:rPr>
        <w:t>сформированности</w:t>
      </w:r>
      <w:proofErr w:type="spellEnd"/>
      <w:r w:rsidRPr="00825378">
        <w:rPr>
          <w:rFonts w:ascii="Times New Roman" w:hAnsi="Times New Roman"/>
          <w:sz w:val="24"/>
          <w:szCs w:val="24"/>
        </w:rPr>
        <w:t xml:space="preserve"> компетенций. Критерии – это объективные показатели выраженности оцениваемого параметра, которые выявляются в процессе наблюдения за ходом выполнения задания или путем анализа представляемого результата</w:t>
      </w:r>
      <w:r w:rsidRPr="00825378">
        <w:rPr>
          <w:rStyle w:val="a6"/>
          <w:rFonts w:ascii="Times New Roman" w:hAnsi="Times New Roman"/>
          <w:sz w:val="24"/>
          <w:szCs w:val="24"/>
        </w:rPr>
        <w:footnoteReference w:id="1"/>
      </w:r>
      <w:r w:rsidRPr="00825378">
        <w:rPr>
          <w:rFonts w:ascii="Times New Roman" w:hAnsi="Times New Roman"/>
          <w:sz w:val="24"/>
          <w:szCs w:val="24"/>
        </w:rPr>
        <w:t>.</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В зарубежной педагогической практике неоднократно предпринимались попытки определить уровень компетенций с помощью тестирования. С этой целью разрабатывались тесты минимально допустимой компетентности выпускников образовательных учреждений (</w:t>
      </w:r>
      <w:proofErr w:type="spellStart"/>
      <w:r w:rsidRPr="00825378">
        <w:rPr>
          <w:rFonts w:ascii="Times New Roman" w:hAnsi="Times New Roman"/>
          <w:sz w:val="24"/>
          <w:szCs w:val="24"/>
        </w:rPr>
        <w:t>Minimum</w:t>
      </w:r>
      <w:proofErr w:type="spellEnd"/>
      <w:r w:rsidRPr="00825378">
        <w:rPr>
          <w:rFonts w:ascii="Times New Roman" w:hAnsi="Times New Roman"/>
          <w:sz w:val="24"/>
          <w:szCs w:val="24"/>
        </w:rPr>
        <w:t xml:space="preserve"> </w:t>
      </w:r>
      <w:proofErr w:type="spellStart"/>
      <w:r w:rsidRPr="00825378">
        <w:rPr>
          <w:rFonts w:ascii="Times New Roman" w:hAnsi="Times New Roman"/>
          <w:sz w:val="24"/>
          <w:szCs w:val="24"/>
        </w:rPr>
        <w:t>Competency</w:t>
      </w:r>
      <w:proofErr w:type="spellEnd"/>
      <w:r w:rsidRPr="00825378">
        <w:rPr>
          <w:rFonts w:ascii="Times New Roman" w:hAnsi="Times New Roman"/>
          <w:sz w:val="24"/>
          <w:szCs w:val="24"/>
        </w:rPr>
        <w:t xml:space="preserve"> </w:t>
      </w:r>
      <w:proofErr w:type="spellStart"/>
      <w:r w:rsidRPr="00825378">
        <w:rPr>
          <w:rFonts w:ascii="Times New Roman" w:hAnsi="Times New Roman"/>
          <w:sz w:val="24"/>
          <w:szCs w:val="24"/>
        </w:rPr>
        <w:t>Test</w:t>
      </w:r>
      <w:proofErr w:type="spellEnd"/>
      <w:r w:rsidRPr="00825378">
        <w:rPr>
          <w:rFonts w:ascii="Times New Roman" w:hAnsi="Times New Roman"/>
          <w:sz w:val="24"/>
          <w:szCs w:val="24"/>
        </w:rPr>
        <w:t>). Поскольку задания данных тестов должны были выполнять все выпускники, допущенные учебным заведением к аттестации, то сложно говорить о них как о методе объективного измерения испытуемых с разным уровнем подготовленности. Тесты минимальной компетентности позволяли проверить состояние образования в учебных заведениях и степень соответствия подготовки обучающихся минимальному уровню усвоения. Однако результаты такого тестирования не позволяли установить наличие знаний и умений, необходимых для осуществления профессиональной деятельности, не выявляли потенциальных возможностей развития будущего специалиста.</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 xml:space="preserve">Вместе с тем в педагогической практике достаточно широкое распространение получили квалификационные тесты, разделяющие тестируемых на группы подготовленных и неподготовленных. Это так </w:t>
      </w:r>
      <w:proofErr w:type="gramStart"/>
      <w:r w:rsidRPr="00825378">
        <w:rPr>
          <w:rFonts w:ascii="Times New Roman" w:hAnsi="Times New Roman"/>
          <w:sz w:val="24"/>
          <w:szCs w:val="24"/>
        </w:rPr>
        <w:t>называемые</w:t>
      </w:r>
      <w:proofErr w:type="gramEnd"/>
      <w:r w:rsidRPr="00825378">
        <w:rPr>
          <w:rFonts w:ascii="Times New Roman" w:hAnsi="Times New Roman"/>
          <w:sz w:val="24"/>
          <w:szCs w:val="24"/>
        </w:rPr>
        <w:t xml:space="preserve"> </w:t>
      </w:r>
      <w:proofErr w:type="spellStart"/>
      <w:r w:rsidRPr="00825378">
        <w:rPr>
          <w:rFonts w:ascii="Times New Roman" w:hAnsi="Times New Roman"/>
          <w:sz w:val="24"/>
          <w:szCs w:val="24"/>
        </w:rPr>
        <w:t>mastery</w:t>
      </w:r>
      <w:proofErr w:type="spellEnd"/>
      <w:r w:rsidRPr="00825378">
        <w:rPr>
          <w:rFonts w:ascii="Times New Roman" w:hAnsi="Times New Roman"/>
          <w:sz w:val="24"/>
          <w:szCs w:val="24"/>
        </w:rPr>
        <w:t xml:space="preserve"> </w:t>
      </w:r>
      <w:proofErr w:type="spellStart"/>
      <w:r w:rsidRPr="00825378">
        <w:rPr>
          <w:rFonts w:ascii="Times New Roman" w:hAnsi="Times New Roman"/>
          <w:sz w:val="24"/>
          <w:szCs w:val="24"/>
        </w:rPr>
        <w:t>tests</w:t>
      </w:r>
      <w:proofErr w:type="spellEnd"/>
      <w:r w:rsidRPr="00825378">
        <w:rPr>
          <w:rFonts w:ascii="Times New Roman" w:hAnsi="Times New Roman"/>
          <w:sz w:val="24"/>
          <w:szCs w:val="24"/>
        </w:rPr>
        <w:t xml:space="preserve">. Результаты в данном случае интерпретируются с позиции </w:t>
      </w:r>
      <w:proofErr w:type="spellStart"/>
      <w:r w:rsidRPr="00825378">
        <w:rPr>
          <w:rFonts w:ascii="Times New Roman" w:hAnsi="Times New Roman"/>
          <w:sz w:val="24"/>
          <w:szCs w:val="24"/>
        </w:rPr>
        <w:t>критериальноориентированного</w:t>
      </w:r>
      <w:proofErr w:type="spellEnd"/>
      <w:r w:rsidRPr="00825378">
        <w:rPr>
          <w:rFonts w:ascii="Times New Roman" w:hAnsi="Times New Roman"/>
          <w:sz w:val="24"/>
          <w:szCs w:val="24"/>
        </w:rPr>
        <w:t xml:space="preserve"> подхода. Использование </w:t>
      </w:r>
      <w:proofErr w:type="spellStart"/>
      <w:r w:rsidRPr="00825378">
        <w:rPr>
          <w:rFonts w:ascii="Times New Roman" w:hAnsi="Times New Roman"/>
          <w:sz w:val="24"/>
          <w:szCs w:val="24"/>
        </w:rPr>
        <w:t>mastery</w:t>
      </w:r>
      <w:proofErr w:type="spellEnd"/>
      <w:r w:rsidRPr="00825378">
        <w:rPr>
          <w:rFonts w:ascii="Times New Roman" w:hAnsi="Times New Roman"/>
          <w:sz w:val="24"/>
          <w:szCs w:val="24"/>
        </w:rPr>
        <w:t xml:space="preserve"> </w:t>
      </w:r>
      <w:proofErr w:type="spellStart"/>
      <w:r w:rsidRPr="00825378">
        <w:rPr>
          <w:rFonts w:ascii="Times New Roman" w:hAnsi="Times New Roman"/>
          <w:sz w:val="24"/>
          <w:szCs w:val="24"/>
        </w:rPr>
        <w:t>tests</w:t>
      </w:r>
      <w:proofErr w:type="spellEnd"/>
      <w:r w:rsidRPr="00825378">
        <w:rPr>
          <w:rFonts w:ascii="Times New Roman" w:hAnsi="Times New Roman"/>
          <w:sz w:val="24"/>
          <w:szCs w:val="24"/>
        </w:rPr>
        <w:t xml:space="preserve"> рассчитано не на сравнение учебных достижений студентов, как это делается в тестах с </w:t>
      </w:r>
      <w:proofErr w:type="spellStart"/>
      <w:r w:rsidRPr="00825378">
        <w:rPr>
          <w:rFonts w:ascii="Times New Roman" w:hAnsi="Times New Roman"/>
          <w:sz w:val="24"/>
          <w:szCs w:val="24"/>
        </w:rPr>
        <w:t>нормативноориентированной</w:t>
      </w:r>
      <w:proofErr w:type="spellEnd"/>
      <w:r w:rsidRPr="00825378">
        <w:rPr>
          <w:rFonts w:ascii="Times New Roman" w:hAnsi="Times New Roman"/>
          <w:sz w:val="24"/>
          <w:szCs w:val="24"/>
        </w:rPr>
        <w:t xml:space="preserve"> интерпретацией результатов, а на оценку уровня подготовленности каждого испытуемого в соответствии с неким заранее заданным критерием, в качестве которого может выступать минимально необходимый уровень </w:t>
      </w:r>
      <w:proofErr w:type="spellStart"/>
      <w:r w:rsidRPr="00825378">
        <w:rPr>
          <w:rFonts w:ascii="Times New Roman" w:hAnsi="Times New Roman"/>
          <w:sz w:val="24"/>
          <w:szCs w:val="24"/>
        </w:rPr>
        <w:t>сформированности</w:t>
      </w:r>
      <w:proofErr w:type="spellEnd"/>
      <w:r w:rsidRPr="00825378">
        <w:rPr>
          <w:rFonts w:ascii="Times New Roman" w:hAnsi="Times New Roman"/>
          <w:sz w:val="24"/>
          <w:szCs w:val="24"/>
        </w:rPr>
        <w:t xml:space="preserve"> профессиональных компетенций. </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 xml:space="preserve">Однако компетентность предполагает более высокий уровень подготовленности, чем соответствие требованиям </w:t>
      </w:r>
      <w:r>
        <w:rPr>
          <w:rFonts w:ascii="Times New Roman" w:hAnsi="Times New Roman"/>
          <w:sz w:val="24"/>
          <w:szCs w:val="24"/>
        </w:rPr>
        <w:t>Ф</w:t>
      </w:r>
      <w:r w:rsidRPr="00825378">
        <w:rPr>
          <w:rFonts w:ascii="Times New Roman" w:hAnsi="Times New Roman"/>
          <w:sz w:val="24"/>
          <w:szCs w:val="24"/>
        </w:rPr>
        <w:t xml:space="preserve">ГОС, так как включает не только знания и умения, но и опыт деятельности, достижения и личностные качества студента. Важно оценить познавательную активность, творческий потенциал </w:t>
      </w:r>
      <w:proofErr w:type="gramStart"/>
      <w:r w:rsidRPr="00825378">
        <w:rPr>
          <w:rFonts w:ascii="Times New Roman" w:hAnsi="Times New Roman"/>
          <w:sz w:val="24"/>
          <w:szCs w:val="24"/>
        </w:rPr>
        <w:t>обучающихся</w:t>
      </w:r>
      <w:proofErr w:type="gramEnd"/>
      <w:r w:rsidRPr="00825378">
        <w:rPr>
          <w:rFonts w:ascii="Times New Roman" w:hAnsi="Times New Roman"/>
          <w:sz w:val="24"/>
          <w:szCs w:val="24"/>
        </w:rPr>
        <w:t xml:space="preserve">. </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lastRenderedPageBreak/>
        <w:t>Проанализировав литературные источники, можно выделить ряд средств оценивания компетенций, которые применяются в профессиональном образовании.</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 xml:space="preserve">1) применение в учебном процессе </w:t>
      </w:r>
      <w:proofErr w:type="spellStart"/>
      <w:r w:rsidRPr="00825378">
        <w:rPr>
          <w:rFonts w:ascii="Times New Roman" w:hAnsi="Times New Roman"/>
          <w:sz w:val="24"/>
          <w:szCs w:val="24"/>
        </w:rPr>
        <w:t>практикоориентированных</w:t>
      </w:r>
      <w:proofErr w:type="spellEnd"/>
      <w:r w:rsidRPr="00825378">
        <w:rPr>
          <w:rFonts w:ascii="Times New Roman" w:hAnsi="Times New Roman"/>
          <w:sz w:val="24"/>
          <w:szCs w:val="24"/>
        </w:rPr>
        <w:t xml:space="preserve"> и ситуационных заданий;</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2) публичная защита курсовых и дипломных работ;</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3) введение в практику промежуточного контроля комплексных экзаменов;</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4) включение в итоговый государственный экзамен интегрированных задач профессиональной направленности;</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5)увеличение количества практикумов, позволяющих студентам демонстрировать свои компетенции;</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6) разработка тестов минимальной компетентности;</w:t>
      </w:r>
    </w:p>
    <w:p w:rsidR="00416295" w:rsidRPr="00416295" w:rsidRDefault="00825378" w:rsidP="00416295">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 xml:space="preserve">Применяя каждое из этих средств оценивания по отдельности по различным предметам, невозможно дать целостную оценку о компетентности студента, поэтому необходимо разработать систему средств измерения. </w:t>
      </w:r>
    </w:p>
    <w:p w:rsidR="00416295" w:rsidRPr="00825378" w:rsidRDefault="00416295" w:rsidP="00416295">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 xml:space="preserve">Интегрированная </w:t>
      </w:r>
      <w:proofErr w:type="gramStart"/>
      <w:r w:rsidRPr="00825378">
        <w:rPr>
          <w:rFonts w:ascii="Times New Roman" w:hAnsi="Times New Roman"/>
          <w:sz w:val="24"/>
          <w:szCs w:val="24"/>
        </w:rPr>
        <w:t>система</w:t>
      </w:r>
      <w:proofErr w:type="gramEnd"/>
      <w:r w:rsidRPr="00825378">
        <w:rPr>
          <w:rFonts w:ascii="Times New Roman" w:hAnsi="Times New Roman"/>
          <w:sz w:val="24"/>
          <w:szCs w:val="24"/>
        </w:rPr>
        <w:t xml:space="preserve"> оценивая компетенций позволит не только увидеть профессиональные способности выпускников, но и сделать вывод о качестве подготовки.  </w:t>
      </w:r>
    </w:p>
    <w:p w:rsidR="00416295" w:rsidRPr="00825378" w:rsidRDefault="00416295" w:rsidP="00416295">
      <w:pPr>
        <w:tabs>
          <w:tab w:val="left" w:pos="1178"/>
        </w:tabs>
        <w:spacing w:after="0" w:line="360" w:lineRule="auto"/>
        <w:ind w:firstLine="709"/>
        <w:jc w:val="both"/>
        <w:rPr>
          <w:rFonts w:ascii="Times New Roman" w:hAnsi="Times New Roman"/>
          <w:sz w:val="24"/>
          <w:szCs w:val="24"/>
        </w:rPr>
      </w:pPr>
      <w:r w:rsidRPr="00825378">
        <w:rPr>
          <w:rFonts w:ascii="Times New Roman" w:hAnsi="Times New Roman"/>
          <w:sz w:val="24"/>
          <w:szCs w:val="24"/>
        </w:rPr>
        <w:t>Данная система позволяет:</w:t>
      </w:r>
    </w:p>
    <w:p w:rsidR="00416295" w:rsidRPr="00825378" w:rsidRDefault="00416295" w:rsidP="00416295">
      <w:pPr>
        <w:tabs>
          <w:tab w:val="left" w:pos="1178"/>
        </w:tabs>
        <w:spacing w:after="0" w:line="360" w:lineRule="auto"/>
        <w:ind w:firstLine="709"/>
        <w:jc w:val="both"/>
        <w:rPr>
          <w:rFonts w:ascii="Times New Roman" w:hAnsi="Times New Roman"/>
          <w:sz w:val="24"/>
          <w:szCs w:val="24"/>
        </w:rPr>
      </w:pPr>
      <w:r w:rsidRPr="00825378">
        <w:rPr>
          <w:rFonts w:ascii="Times New Roman" w:hAnsi="Times New Roman"/>
          <w:sz w:val="24"/>
          <w:szCs w:val="24"/>
        </w:rPr>
        <w:t>- выявлять междисциплинарные связи;</w:t>
      </w:r>
    </w:p>
    <w:p w:rsidR="00416295" w:rsidRPr="00825378" w:rsidRDefault="00416295" w:rsidP="00416295">
      <w:pPr>
        <w:tabs>
          <w:tab w:val="left" w:pos="1178"/>
        </w:tabs>
        <w:spacing w:after="0" w:line="360" w:lineRule="auto"/>
        <w:ind w:firstLine="709"/>
        <w:jc w:val="both"/>
        <w:rPr>
          <w:rFonts w:ascii="Times New Roman" w:hAnsi="Times New Roman"/>
          <w:sz w:val="24"/>
          <w:szCs w:val="24"/>
        </w:rPr>
      </w:pPr>
      <w:r w:rsidRPr="00825378">
        <w:rPr>
          <w:rFonts w:ascii="Times New Roman" w:hAnsi="Times New Roman"/>
          <w:sz w:val="24"/>
          <w:szCs w:val="24"/>
        </w:rPr>
        <w:t>- удовлетворять требования работодателя;</w:t>
      </w:r>
    </w:p>
    <w:p w:rsidR="00416295" w:rsidRPr="00825378" w:rsidRDefault="00416295" w:rsidP="00416295">
      <w:pPr>
        <w:tabs>
          <w:tab w:val="left" w:pos="1178"/>
        </w:tabs>
        <w:spacing w:after="0" w:line="360" w:lineRule="auto"/>
        <w:ind w:firstLine="709"/>
        <w:jc w:val="both"/>
        <w:rPr>
          <w:rFonts w:ascii="Times New Roman" w:hAnsi="Times New Roman"/>
          <w:sz w:val="24"/>
          <w:szCs w:val="24"/>
        </w:rPr>
      </w:pPr>
      <w:r>
        <w:rPr>
          <w:rFonts w:ascii="Times New Roman" w:hAnsi="Times New Roman"/>
          <w:sz w:val="24"/>
          <w:szCs w:val="24"/>
        </w:rPr>
        <w:t>-</w:t>
      </w:r>
      <w:r w:rsidRPr="00825378">
        <w:rPr>
          <w:rFonts w:ascii="Times New Roman" w:hAnsi="Times New Roman"/>
          <w:sz w:val="24"/>
          <w:szCs w:val="24"/>
        </w:rPr>
        <w:t>получать характеристики, отражающие готовность выпускников к профессиональной деятельности;</w:t>
      </w:r>
    </w:p>
    <w:p w:rsidR="00416295" w:rsidRPr="00416295" w:rsidRDefault="00416295" w:rsidP="00416295">
      <w:pPr>
        <w:tabs>
          <w:tab w:val="left" w:pos="1178"/>
        </w:tabs>
        <w:spacing w:after="0" w:line="360" w:lineRule="auto"/>
        <w:ind w:firstLine="709"/>
        <w:jc w:val="both"/>
        <w:rPr>
          <w:rFonts w:ascii="Times New Roman" w:hAnsi="Times New Roman"/>
          <w:sz w:val="24"/>
          <w:szCs w:val="24"/>
        </w:rPr>
      </w:pPr>
      <w:r w:rsidRPr="00825378">
        <w:rPr>
          <w:rFonts w:ascii="Times New Roman" w:hAnsi="Times New Roman"/>
          <w:sz w:val="24"/>
          <w:szCs w:val="24"/>
        </w:rPr>
        <w:t>- получать информацию о качестве подготовки выпускников на различных этапах его образовательной деятельности.</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Для суммирования различных показателей удобно применять структурную матрицу комплексной оценки</w:t>
      </w:r>
      <w:r w:rsidRPr="00825378">
        <w:rPr>
          <w:rStyle w:val="a6"/>
          <w:rFonts w:ascii="Times New Roman" w:hAnsi="Times New Roman"/>
          <w:sz w:val="24"/>
          <w:szCs w:val="24"/>
        </w:rPr>
        <w:footnoteReference w:id="2"/>
      </w:r>
      <w:r w:rsidRPr="00825378">
        <w:rPr>
          <w:rFonts w:ascii="Times New Roman" w:hAnsi="Times New Roman"/>
          <w:sz w:val="24"/>
          <w:szCs w:val="24"/>
        </w:rPr>
        <w:t>. Она может быть представлена в виде таблицы, где в столбцах указываются базовые и вариативные дисциплины, виды деятельности (включая практики, НИРС и др.), способствующие формированию компетентности студента. В каждом предмете выделяются основополагающие темы, реализующие поставленную задачу. В строках отмечаются средства измерения, применяемые для текущей и итоговой аттестации студента. Структурные матрицы дают возможность соотнести содержание общепрофессиональных дисциплин с содержанием предметной компетентности.</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Оценивание устных ответов можно осуществлять на основе следующих показателей:</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lastRenderedPageBreak/>
        <w:t>1) студент демонстрирует умение использовать учебный материал для решения поставленной задачи, способность устанавливать внутр</w:t>
      </w:r>
      <w:proofErr w:type="gramStart"/>
      <w:r w:rsidRPr="00825378">
        <w:rPr>
          <w:rFonts w:ascii="Times New Roman" w:hAnsi="Times New Roman"/>
          <w:sz w:val="24"/>
          <w:szCs w:val="24"/>
        </w:rPr>
        <w:t>и-</w:t>
      </w:r>
      <w:proofErr w:type="gramEnd"/>
      <w:r w:rsidRPr="00825378">
        <w:rPr>
          <w:rFonts w:ascii="Times New Roman" w:hAnsi="Times New Roman"/>
          <w:sz w:val="24"/>
          <w:szCs w:val="24"/>
        </w:rPr>
        <w:t xml:space="preserve"> и </w:t>
      </w:r>
      <w:proofErr w:type="spellStart"/>
      <w:r w:rsidRPr="00825378">
        <w:rPr>
          <w:rFonts w:ascii="Times New Roman" w:hAnsi="Times New Roman"/>
          <w:sz w:val="24"/>
          <w:szCs w:val="24"/>
        </w:rPr>
        <w:t>межпредметные</w:t>
      </w:r>
      <w:proofErr w:type="spellEnd"/>
      <w:r w:rsidRPr="00825378">
        <w:rPr>
          <w:rFonts w:ascii="Times New Roman" w:hAnsi="Times New Roman"/>
          <w:sz w:val="24"/>
          <w:szCs w:val="24"/>
        </w:rPr>
        <w:t xml:space="preserve"> связи в содержании;</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2) отвечающий умело демонстрирует личный опыт в качестве аргументации тех или иных теоретических задач;</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3) ответ содержит собственное мнение по вопросу, студент аргументированно отстаивает свою позицию;</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 xml:space="preserve">4) </w:t>
      </w:r>
      <w:proofErr w:type="gramStart"/>
      <w:r w:rsidRPr="00825378">
        <w:rPr>
          <w:rFonts w:ascii="Times New Roman" w:hAnsi="Times New Roman"/>
          <w:sz w:val="24"/>
          <w:szCs w:val="24"/>
        </w:rPr>
        <w:t>отвечающий</w:t>
      </w:r>
      <w:proofErr w:type="gramEnd"/>
      <w:r w:rsidRPr="00825378">
        <w:rPr>
          <w:rFonts w:ascii="Times New Roman" w:hAnsi="Times New Roman"/>
          <w:sz w:val="24"/>
          <w:szCs w:val="24"/>
        </w:rPr>
        <w:t xml:space="preserve"> умеет обобщать сказанное, подводить итоги, осуществлять самооценку;</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5) студент демонстрирует готовность к дальнейшему обучению и развитию.</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 xml:space="preserve">В качестве индикаторов измерения компетенций можно предложить задания </w:t>
      </w:r>
      <w:proofErr w:type="spellStart"/>
      <w:r w:rsidRPr="00825378">
        <w:rPr>
          <w:rFonts w:ascii="Times New Roman" w:hAnsi="Times New Roman"/>
          <w:sz w:val="24"/>
          <w:szCs w:val="24"/>
        </w:rPr>
        <w:t>практикоориентированной</w:t>
      </w:r>
      <w:proofErr w:type="spellEnd"/>
      <w:r w:rsidRPr="00825378">
        <w:rPr>
          <w:rFonts w:ascii="Times New Roman" w:hAnsi="Times New Roman"/>
          <w:sz w:val="24"/>
          <w:szCs w:val="24"/>
        </w:rPr>
        <w:t xml:space="preserve"> направленности. Они формулируются как </w:t>
      </w:r>
      <w:proofErr w:type="spellStart"/>
      <w:r w:rsidRPr="00825378">
        <w:rPr>
          <w:rFonts w:ascii="Times New Roman" w:hAnsi="Times New Roman"/>
          <w:sz w:val="24"/>
          <w:szCs w:val="24"/>
        </w:rPr>
        <w:t>межпредметные</w:t>
      </w:r>
      <w:proofErr w:type="spellEnd"/>
      <w:r w:rsidRPr="00825378">
        <w:rPr>
          <w:rFonts w:ascii="Times New Roman" w:hAnsi="Times New Roman"/>
          <w:sz w:val="24"/>
          <w:szCs w:val="24"/>
        </w:rPr>
        <w:t xml:space="preserve"> задачи, содержание которых включает в себя проблемы, возникающие в профессиональной деятельности.</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С этой целью составляются измерители в виде специальных проблемных задач, в которых студенту предлагают осмыслить профессиональную ситуацию. При их решении он должен использовать понятия и методы из разных учебных дисциплин, переносить технологии из освоенной области в новую сферу, строить модели и оценивать их адекватность. В этом случае имитируется профессиональная ситуация. Работа над ним может осуществляться как в самостоятельном режиме, так и в группах, с привлечением научной литературы для обоснования выбора решения.</w:t>
      </w:r>
    </w:p>
    <w:p w:rsidR="00825378" w:rsidRPr="00825378" w:rsidRDefault="00825378" w:rsidP="00825378">
      <w:pPr>
        <w:pStyle w:val="a3"/>
        <w:tabs>
          <w:tab w:val="left" w:pos="1571"/>
        </w:tabs>
        <w:spacing w:after="0" w:line="360" w:lineRule="auto"/>
        <w:ind w:left="0" w:firstLine="709"/>
        <w:jc w:val="both"/>
        <w:rPr>
          <w:rFonts w:ascii="Times New Roman" w:hAnsi="Times New Roman"/>
          <w:sz w:val="24"/>
          <w:szCs w:val="24"/>
        </w:rPr>
      </w:pPr>
      <w:r w:rsidRPr="00825378">
        <w:rPr>
          <w:rFonts w:ascii="Times New Roman" w:hAnsi="Times New Roman"/>
          <w:sz w:val="24"/>
          <w:szCs w:val="24"/>
        </w:rPr>
        <w:t xml:space="preserve">Целесообразно предлагать не только подробное описание ситуаций, но и перечень вопросов к ним. Выполнение задания предполагает демонстрацию способов решения задачи. Это может быть защита проекта, проведение эксперимента, его анализ и др. </w:t>
      </w:r>
    </w:p>
    <w:p w:rsidR="00825378" w:rsidRPr="00825378" w:rsidRDefault="00825378" w:rsidP="00825378">
      <w:pPr>
        <w:rPr>
          <w:rFonts w:ascii="Times New Roman" w:hAnsi="Times New Roman"/>
          <w:sz w:val="24"/>
          <w:szCs w:val="24"/>
        </w:rPr>
      </w:pPr>
    </w:p>
    <w:p w:rsidR="00825378" w:rsidRPr="00825378" w:rsidRDefault="00825378" w:rsidP="00825378">
      <w:pPr>
        <w:spacing w:after="0" w:line="360" w:lineRule="auto"/>
        <w:jc w:val="both"/>
        <w:rPr>
          <w:rFonts w:ascii="Times New Roman" w:hAnsi="Times New Roman"/>
          <w:sz w:val="24"/>
          <w:szCs w:val="24"/>
        </w:rPr>
      </w:pPr>
    </w:p>
    <w:p w:rsidR="00825378" w:rsidRPr="00825378" w:rsidRDefault="00825378" w:rsidP="00825378">
      <w:pPr>
        <w:spacing w:after="0" w:line="360" w:lineRule="auto"/>
        <w:jc w:val="both"/>
        <w:rPr>
          <w:rFonts w:ascii="Times New Roman" w:hAnsi="Times New Roman"/>
          <w:sz w:val="24"/>
          <w:szCs w:val="24"/>
        </w:rPr>
      </w:pPr>
    </w:p>
    <w:p w:rsidR="00825378" w:rsidRPr="00825378" w:rsidRDefault="00825378" w:rsidP="00825378">
      <w:pPr>
        <w:spacing w:after="0" w:line="360" w:lineRule="auto"/>
        <w:jc w:val="both"/>
        <w:rPr>
          <w:rFonts w:ascii="Times New Roman" w:hAnsi="Times New Roman"/>
          <w:sz w:val="24"/>
          <w:szCs w:val="24"/>
        </w:rPr>
      </w:pPr>
    </w:p>
    <w:p w:rsidR="00825378" w:rsidRPr="00825378" w:rsidRDefault="00825378" w:rsidP="00825378">
      <w:pPr>
        <w:spacing w:after="0" w:line="360" w:lineRule="auto"/>
        <w:jc w:val="both"/>
        <w:rPr>
          <w:rFonts w:ascii="Times New Roman" w:hAnsi="Times New Roman"/>
          <w:sz w:val="24"/>
          <w:szCs w:val="24"/>
        </w:rPr>
      </w:pPr>
    </w:p>
    <w:p w:rsidR="008027BD" w:rsidRPr="00825378" w:rsidRDefault="008027BD">
      <w:pPr>
        <w:rPr>
          <w:sz w:val="24"/>
          <w:szCs w:val="24"/>
        </w:rPr>
      </w:pPr>
    </w:p>
    <w:sectPr w:rsidR="008027BD" w:rsidRPr="00825378" w:rsidSect="00604D6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A15" w:rsidRDefault="00F30A15" w:rsidP="00825378">
      <w:pPr>
        <w:spacing w:after="0" w:line="240" w:lineRule="auto"/>
      </w:pPr>
      <w:r>
        <w:separator/>
      </w:r>
    </w:p>
  </w:endnote>
  <w:endnote w:type="continuationSeparator" w:id="0">
    <w:p w:rsidR="00F30A15" w:rsidRDefault="00F30A15" w:rsidP="00825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A15" w:rsidRDefault="00F30A15" w:rsidP="00825378">
      <w:pPr>
        <w:spacing w:after="0" w:line="240" w:lineRule="auto"/>
      </w:pPr>
      <w:r>
        <w:separator/>
      </w:r>
    </w:p>
  </w:footnote>
  <w:footnote w:type="continuationSeparator" w:id="0">
    <w:p w:rsidR="00F30A15" w:rsidRDefault="00F30A15" w:rsidP="00825378">
      <w:pPr>
        <w:spacing w:after="0" w:line="240" w:lineRule="auto"/>
      </w:pPr>
      <w:r>
        <w:continuationSeparator/>
      </w:r>
    </w:p>
  </w:footnote>
  <w:footnote w:id="1">
    <w:p w:rsidR="00825378" w:rsidRPr="00416295" w:rsidRDefault="00825378" w:rsidP="00825378">
      <w:pPr>
        <w:shd w:val="clear" w:color="auto" w:fill="FFFFFF"/>
        <w:autoSpaceDE w:val="0"/>
        <w:autoSpaceDN w:val="0"/>
        <w:adjustRightInd w:val="0"/>
        <w:spacing w:after="0" w:line="240" w:lineRule="auto"/>
        <w:jc w:val="both"/>
        <w:rPr>
          <w:rFonts w:ascii="Times New Roman" w:hAnsi="Times New Roman"/>
          <w:color w:val="000000"/>
          <w:sz w:val="20"/>
          <w:szCs w:val="20"/>
        </w:rPr>
      </w:pPr>
      <w:r>
        <w:rPr>
          <w:rStyle w:val="a6"/>
        </w:rPr>
        <w:footnoteRef/>
      </w:r>
      <w:r>
        <w:t xml:space="preserve"> </w:t>
      </w:r>
      <w:r w:rsidRPr="00416295">
        <w:rPr>
          <w:rFonts w:ascii="Times New Roman" w:hAnsi="Times New Roman"/>
          <w:iCs/>
          <w:color w:val="000000"/>
          <w:sz w:val="20"/>
          <w:szCs w:val="20"/>
        </w:rPr>
        <w:t>Сергеев И.С., Блинов В.И. </w:t>
      </w:r>
      <w:r w:rsidRPr="00416295">
        <w:rPr>
          <w:rFonts w:ascii="Times New Roman" w:hAnsi="Times New Roman"/>
          <w:color w:val="000000"/>
          <w:sz w:val="20"/>
          <w:szCs w:val="20"/>
        </w:rPr>
        <w:t xml:space="preserve">Как реализовать </w:t>
      </w:r>
      <w:proofErr w:type="spellStart"/>
      <w:r w:rsidRPr="00416295">
        <w:rPr>
          <w:rFonts w:ascii="Times New Roman" w:hAnsi="Times New Roman"/>
          <w:color w:val="000000"/>
          <w:sz w:val="20"/>
          <w:szCs w:val="20"/>
        </w:rPr>
        <w:t>компетентностный</w:t>
      </w:r>
      <w:proofErr w:type="spellEnd"/>
      <w:r w:rsidRPr="00416295">
        <w:rPr>
          <w:rFonts w:ascii="Times New Roman" w:hAnsi="Times New Roman"/>
          <w:color w:val="000000"/>
          <w:sz w:val="20"/>
          <w:szCs w:val="20"/>
        </w:rPr>
        <w:t xml:space="preserve"> подход на уроке и во внеурочной деятельности: </w:t>
      </w:r>
      <w:proofErr w:type="spellStart"/>
      <w:r w:rsidRPr="00416295">
        <w:rPr>
          <w:rFonts w:ascii="Times New Roman" w:hAnsi="Times New Roman"/>
          <w:color w:val="000000"/>
          <w:sz w:val="20"/>
          <w:szCs w:val="20"/>
        </w:rPr>
        <w:t>Практ</w:t>
      </w:r>
      <w:proofErr w:type="spellEnd"/>
      <w:r w:rsidRPr="00416295">
        <w:rPr>
          <w:rFonts w:ascii="Times New Roman" w:hAnsi="Times New Roman"/>
          <w:color w:val="000000"/>
          <w:sz w:val="20"/>
          <w:szCs w:val="20"/>
        </w:rPr>
        <w:t>. пособие. М., 2007.</w:t>
      </w:r>
    </w:p>
    <w:p w:rsidR="00825378" w:rsidRDefault="00825378" w:rsidP="00825378">
      <w:pPr>
        <w:pStyle w:val="a4"/>
      </w:pPr>
    </w:p>
  </w:footnote>
  <w:footnote w:id="2">
    <w:p w:rsidR="00825378" w:rsidRPr="00825378" w:rsidRDefault="00825378" w:rsidP="00825378">
      <w:pPr>
        <w:pStyle w:val="a4"/>
        <w:spacing w:after="0" w:line="240" w:lineRule="auto"/>
        <w:rPr>
          <w:rFonts w:ascii="Times New Roman" w:hAnsi="Times New Roman"/>
        </w:rPr>
      </w:pPr>
      <w:r>
        <w:rPr>
          <w:rStyle w:val="a6"/>
        </w:rPr>
        <w:footnoteRef/>
      </w:r>
      <w:r>
        <w:t xml:space="preserve"> </w:t>
      </w:r>
      <w:r w:rsidRPr="00825378">
        <w:rPr>
          <w:rFonts w:ascii="Times New Roman" w:hAnsi="Times New Roman"/>
          <w:iCs/>
          <w:color w:val="000000"/>
        </w:rPr>
        <w:t xml:space="preserve">Богословский В., Караваева Б., </w:t>
      </w:r>
      <w:proofErr w:type="spellStart"/>
      <w:r w:rsidRPr="00825378">
        <w:rPr>
          <w:rFonts w:ascii="Times New Roman" w:hAnsi="Times New Roman"/>
          <w:iCs/>
          <w:color w:val="000000"/>
        </w:rPr>
        <w:t>Шехонин</w:t>
      </w:r>
      <w:proofErr w:type="spellEnd"/>
      <w:r w:rsidRPr="00825378">
        <w:rPr>
          <w:rFonts w:ascii="Times New Roman" w:hAnsi="Times New Roman"/>
          <w:iCs/>
          <w:color w:val="000000"/>
        </w:rPr>
        <w:t xml:space="preserve"> А. </w:t>
      </w:r>
      <w:r w:rsidRPr="00825378">
        <w:rPr>
          <w:rFonts w:ascii="Times New Roman" w:hAnsi="Times New Roman"/>
          <w:color w:val="000000"/>
        </w:rPr>
        <w:t>Принципы проектирования оценочных сре</w:t>
      </w:r>
      <w:proofErr w:type="gramStart"/>
      <w:r w:rsidRPr="00825378">
        <w:rPr>
          <w:rFonts w:ascii="Times New Roman" w:hAnsi="Times New Roman"/>
          <w:color w:val="000000"/>
        </w:rPr>
        <w:t>дств дл</w:t>
      </w:r>
      <w:proofErr w:type="gramEnd"/>
      <w:r w:rsidRPr="00825378">
        <w:rPr>
          <w:rFonts w:ascii="Times New Roman" w:hAnsi="Times New Roman"/>
          <w:color w:val="000000"/>
        </w:rPr>
        <w:t xml:space="preserve">я реализации образовательных программ ВПО: </w:t>
      </w:r>
      <w:proofErr w:type="spellStart"/>
      <w:r w:rsidRPr="00825378">
        <w:rPr>
          <w:rFonts w:ascii="Times New Roman" w:hAnsi="Times New Roman"/>
          <w:color w:val="000000"/>
        </w:rPr>
        <w:t>компетентностный</w:t>
      </w:r>
      <w:proofErr w:type="spellEnd"/>
      <w:r w:rsidRPr="00825378">
        <w:rPr>
          <w:rFonts w:ascii="Times New Roman" w:hAnsi="Times New Roman"/>
          <w:color w:val="000000"/>
        </w:rPr>
        <w:t xml:space="preserve"> подход // Высшее образование в России. 2007. №10.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25378"/>
    <w:rsid w:val="00043F0B"/>
    <w:rsid w:val="000754CC"/>
    <w:rsid w:val="000E1406"/>
    <w:rsid w:val="001036D4"/>
    <w:rsid w:val="001304C7"/>
    <w:rsid w:val="0017636F"/>
    <w:rsid w:val="001831B1"/>
    <w:rsid w:val="00184034"/>
    <w:rsid w:val="001C28E6"/>
    <w:rsid w:val="001D44EC"/>
    <w:rsid w:val="001E05E6"/>
    <w:rsid w:val="001F1250"/>
    <w:rsid w:val="002479B8"/>
    <w:rsid w:val="0025113B"/>
    <w:rsid w:val="002653D6"/>
    <w:rsid w:val="002900CA"/>
    <w:rsid w:val="00317EA3"/>
    <w:rsid w:val="00337363"/>
    <w:rsid w:val="00370DD1"/>
    <w:rsid w:val="003B3108"/>
    <w:rsid w:val="0040129D"/>
    <w:rsid w:val="00416295"/>
    <w:rsid w:val="00421C1A"/>
    <w:rsid w:val="00426647"/>
    <w:rsid w:val="00467F49"/>
    <w:rsid w:val="004E20DD"/>
    <w:rsid w:val="004E3EBA"/>
    <w:rsid w:val="00521E73"/>
    <w:rsid w:val="0055058B"/>
    <w:rsid w:val="005758F3"/>
    <w:rsid w:val="00597277"/>
    <w:rsid w:val="005F6D8C"/>
    <w:rsid w:val="00601974"/>
    <w:rsid w:val="00604D6F"/>
    <w:rsid w:val="0062084A"/>
    <w:rsid w:val="00630198"/>
    <w:rsid w:val="00641F48"/>
    <w:rsid w:val="00661698"/>
    <w:rsid w:val="006633AD"/>
    <w:rsid w:val="006842CC"/>
    <w:rsid w:val="006D6C0D"/>
    <w:rsid w:val="00706E8C"/>
    <w:rsid w:val="00801B54"/>
    <w:rsid w:val="008027BD"/>
    <w:rsid w:val="00825378"/>
    <w:rsid w:val="008270CB"/>
    <w:rsid w:val="00865B49"/>
    <w:rsid w:val="008A12E8"/>
    <w:rsid w:val="008B5249"/>
    <w:rsid w:val="008D1A92"/>
    <w:rsid w:val="00937B89"/>
    <w:rsid w:val="00940976"/>
    <w:rsid w:val="00962849"/>
    <w:rsid w:val="0098463E"/>
    <w:rsid w:val="00A2107F"/>
    <w:rsid w:val="00A22067"/>
    <w:rsid w:val="00A7070A"/>
    <w:rsid w:val="00B02E13"/>
    <w:rsid w:val="00B07F8C"/>
    <w:rsid w:val="00B221EF"/>
    <w:rsid w:val="00B22284"/>
    <w:rsid w:val="00B85274"/>
    <w:rsid w:val="00BA7476"/>
    <w:rsid w:val="00BB2AD2"/>
    <w:rsid w:val="00C041AF"/>
    <w:rsid w:val="00C14BA3"/>
    <w:rsid w:val="00C93EB2"/>
    <w:rsid w:val="00CC1323"/>
    <w:rsid w:val="00CC4E5A"/>
    <w:rsid w:val="00CF3C9B"/>
    <w:rsid w:val="00D11B15"/>
    <w:rsid w:val="00DE57E5"/>
    <w:rsid w:val="00E42495"/>
    <w:rsid w:val="00E77EA8"/>
    <w:rsid w:val="00E84DB1"/>
    <w:rsid w:val="00EF4B46"/>
    <w:rsid w:val="00F27CD9"/>
    <w:rsid w:val="00F27EDE"/>
    <w:rsid w:val="00F30A15"/>
    <w:rsid w:val="00F40742"/>
    <w:rsid w:val="00F56126"/>
    <w:rsid w:val="00F76E36"/>
    <w:rsid w:val="00F8796B"/>
    <w:rsid w:val="00FE5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378"/>
    <w:pPr>
      <w:ind w:left="720"/>
      <w:contextualSpacing/>
    </w:pPr>
  </w:style>
  <w:style w:type="paragraph" w:styleId="a4">
    <w:name w:val="footnote text"/>
    <w:basedOn w:val="a"/>
    <w:link w:val="a5"/>
    <w:semiHidden/>
    <w:rsid w:val="00825378"/>
    <w:rPr>
      <w:sz w:val="20"/>
      <w:szCs w:val="20"/>
    </w:rPr>
  </w:style>
  <w:style w:type="character" w:customStyle="1" w:styleId="a5">
    <w:name w:val="Текст сноски Знак"/>
    <w:basedOn w:val="a0"/>
    <w:link w:val="a4"/>
    <w:semiHidden/>
    <w:rsid w:val="00825378"/>
    <w:rPr>
      <w:rFonts w:ascii="Calibri" w:eastAsia="Calibri" w:hAnsi="Calibri" w:cs="Times New Roman"/>
      <w:sz w:val="20"/>
      <w:szCs w:val="20"/>
    </w:rPr>
  </w:style>
  <w:style w:type="character" w:styleId="a6">
    <w:name w:val="footnote reference"/>
    <w:semiHidden/>
    <w:rsid w:val="008253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378"/>
    <w:pPr>
      <w:ind w:left="720"/>
      <w:contextualSpacing/>
    </w:pPr>
  </w:style>
  <w:style w:type="paragraph" w:styleId="a4">
    <w:name w:val="footnote text"/>
    <w:basedOn w:val="a"/>
    <w:link w:val="a5"/>
    <w:semiHidden/>
    <w:rsid w:val="00825378"/>
    <w:rPr>
      <w:sz w:val="20"/>
      <w:szCs w:val="20"/>
    </w:rPr>
  </w:style>
  <w:style w:type="character" w:customStyle="1" w:styleId="a5">
    <w:name w:val="Текст сноски Знак"/>
    <w:basedOn w:val="a0"/>
    <w:link w:val="a4"/>
    <w:semiHidden/>
    <w:rsid w:val="00825378"/>
    <w:rPr>
      <w:rFonts w:ascii="Calibri" w:eastAsia="Calibri" w:hAnsi="Calibri" w:cs="Times New Roman"/>
      <w:sz w:val="20"/>
      <w:szCs w:val="20"/>
    </w:rPr>
  </w:style>
  <w:style w:type="character" w:styleId="a6">
    <w:name w:val="footnote reference"/>
    <w:semiHidden/>
    <w:rsid w:val="0082537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1</cp:lastModifiedBy>
  <cp:revision>3</cp:revision>
  <dcterms:created xsi:type="dcterms:W3CDTF">2014-04-27T11:34:00Z</dcterms:created>
  <dcterms:modified xsi:type="dcterms:W3CDTF">2015-07-16T12:36:00Z</dcterms:modified>
</cp:coreProperties>
</file>