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F1" w:rsidRDefault="00641AF1" w:rsidP="00641AF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>УДК 543</w:t>
      </w:r>
    </w:p>
    <w:p w:rsidR="00FA58A5" w:rsidRPr="00B1778B" w:rsidRDefault="00B1778B" w:rsidP="001D50B1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1778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Изучение </w:t>
      </w:r>
      <w:r w:rsidR="008D2614" w:rsidRPr="00B1778B">
        <w:rPr>
          <w:rFonts w:ascii="Times New Roman" w:hAnsi="Times New Roman" w:cs="Times New Roman"/>
          <w:b/>
          <w:bCs/>
          <w:caps/>
          <w:sz w:val="28"/>
          <w:szCs w:val="28"/>
        </w:rPr>
        <w:t>Сорбци</w:t>
      </w:r>
      <w:r w:rsidRPr="00B1778B">
        <w:rPr>
          <w:rFonts w:ascii="Times New Roman" w:hAnsi="Times New Roman" w:cs="Times New Roman"/>
          <w:b/>
          <w:bCs/>
          <w:caps/>
          <w:sz w:val="28"/>
          <w:szCs w:val="28"/>
        </w:rPr>
        <w:t>и</w:t>
      </w:r>
      <w:r w:rsidR="00FA58A5" w:rsidRPr="00B1778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фенолов на </w:t>
      </w:r>
      <w:r w:rsidR="00C4572F" w:rsidRPr="00B1778B">
        <w:rPr>
          <w:rFonts w:ascii="Times New Roman" w:hAnsi="Times New Roman" w:cs="Times New Roman"/>
          <w:b/>
          <w:bCs/>
          <w:caps/>
          <w:sz w:val="28"/>
          <w:szCs w:val="28"/>
        </w:rPr>
        <w:t>природных</w:t>
      </w:r>
      <w:r w:rsidR="00FA58A5" w:rsidRPr="00B1778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сорбентах</w:t>
      </w:r>
    </w:p>
    <w:p w:rsidR="00FA58A5" w:rsidRPr="00B1778B" w:rsidRDefault="00FA58A5" w:rsidP="001D50B1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58A5" w:rsidRDefault="00876F2C" w:rsidP="001D50B1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Шакирова В.В. – к.х.н., доцент</w:t>
      </w:r>
      <w:r w:rsidR="00DA68D5">
        <w:rPr>
          <w:rFonts w:ascii="Times New Roman" w:hAnsi="Times New Roman" w:cs="Times New Roman"/>
          <w:sz w:val="28"/>
          <w:szCs w:val="28"/>
        </w:rPr>
        <w:t xml:space="preserve"> ФГБОУ </w:t>
      </w:r>
      <w:proofErr w:type="gramStart"/>
      <w:r w:rsidR="00DA68D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DA68D5">
        <w:rPr>
          <w:rFonts w:ascii="Times New Roman" w:hAnsi="Times New Roman" w:cs="Times New Roman"/>
          <w:sz w:val="28"/>
          <w:szCs w:val="28"/>
        </w:rPr>
        <w:t xml:space="preserve"> «</w:t>
      </w:r>
      <w:r w:rsidR="00DA68D5" w:rsidRPr="00B1778B">
        <w:rPr>
          <w:rFonts w:ascii="Times New Roman" w:hAnsi="Times New Roman" w:cs="Times New Roman"/>
          <w:sz w:val="28"/>
          <w:szCs w:val="28"/>
        </w:rPr>
        <w:t>Астраханский государственный университет</w:t>
      </w:r>
      <w:r w:rsidR="00DA68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A58A5" w:rsidRPr="00B1778B">
        <w:rPr>
          <w:rFonts w:ascii="Times New Roman" w:hAnsi="Times New Roman" w:cs="Times New Roman"/>
          <w:sz w:val="28"/>
          <w:szCs w:val="28"/>
        </w:rPr>
        <w:t xml:space="preserve"> Садомцева О.С.</w:t>
      </w:r>
      <w:r>
        <w:rPr>
          <w:rFonts w:ascii="Times New Roman" w:hAnsi="Times New Roman" w:cs="Times New Roman"/>
          <w:sz w:val="28"/>
          <w:szCs w:val="28"/>
        </w:rPr>
        <w:t xml:space="preserve"> – к.х.н., доцент</w:t>
      </w:r>
      <w:r w:rsidR="00FA58A5" w:rsidRPr="00B1778B">
        <w:rPr>
          <w:rFonts w:ascii="Times New Roman" w:hAnsi="Times New Roman" w:cs="Times New Roman"/>
          <w:sz w:val="28"/>
          <w:szCs w:val="28"/>
        </w:rPr>
        <w:t>,</w:t>
      </w:r>
      <w:r w:rsidR="00DA68D5">
        <w:rPr>
          <w:rFonts w:ascii="Times New Roman" w:hAnsi="Times New Roman" w:cs="Times New Roman"/>
          <w:sz w:val="28"/>
          <w:szCs w:val="28"/>
        </w:rPr>
        <w:t xml:space="preserve"> ФГБОУ ВО «</w:t>
      </w:r>
      <w:r w:rsidR="00DA68D5" w:rsidRPr="00B1778B">
        <w:rPr>
          <w:rFonts w:ascii="Times New Roman" w:hAnsi="Times New Roman" w:cs="Times New Roman"/>
          <w:sz w:val="28"/>
          <w:szCs w:val="28"/>
        </w:rPr>
        <w:t>Астраханский государственный университет</w:t>
      </w:r>
      <w:r w:rsidR="00DA68D5">
        <w:rPr>
          <w:rFonts w:ascii="Times New Roman" w:hAnsi="Times New Roman" w:cs="Times New Roman"/>
          <w:sz w:val="28"/>
          <w:szCs w:val="28"/>
        </w:rPr>
        <w:t>»,</w:t>
      </w:r>
      <w:r w:rsidR="00FA58A5" w:rsidRPr="00B1778B">
        <w:rPr>
          <w:rFonts w:ascii="Times New Roman" w:hAnsi="Times New Roman" w:cs="Times New Roman"/>
          <w:sz w:val="28"/>
          <w:szCs w:val="28"/>
        </w:rPr>
        <w:t xml:space="preserve"> </w:t>
      </w:r>
      <w:r w:rsidR="00B1778B">
        <w:rPr>
          <w:rFonts w:ascii="Times New Roman" w:hAnsi="Times New Roman" w:cs="Times New Roman"/>
          <w:sz w:val="28"/>
          <w:szCs w:val="28"/>
        </w:rPr>
        <w:t>Фадеева М.В.</w:t>
      </w:r>
      <w:r>
        <w:rPr>
          <w:rFonts w:ascii="Times New Roman" w:hAnsi="Times New Roman" w:cs="Times New Roman"/>
          <w:sz w:val="28"/>
          <w:szCs w:val="28"/>
        </w:rPr>
        <w:t xml:space="preserve"> – магистрант 1-го года обучения</w:t>
      </w:r>
      <w:r w:rsidR="00DA68D5">
        <w:rPr>
          <w:rFonts w:ascii="Times New Roman" w:hAnsi="Times New Roman" w:cs="Times New Roman"/>
          <w:sz w:val="28"/>
          <w:szCs w:val="28"/>
        </w:rPr>
        <w:t>, ФГБОУ ВО «</w:t>
      </w:r>
      <w:r w:rsidR="00DA68D5" w:rsidRPr="00B1778B">
        <w:rPr>
          <w:rFonts w:ascii="Times New Roman" w:hAnsi="Times New Roman" w:cs="Times New Roman"/>
          <w:sz w:val="28"/>
          <w:szCs w:val="28"/>
        </w:rPr>
        <w:t>Астраханский государственный университет</w:t>
      </w:r>
      <w:r w:rsidR="00DA68D5">
        <w:rPr>
          <w:rFonts w:ascii="Times New Roman" w:hAnsi="Times New Roman" w:cs="Times New Roman"/>
          <w:sz w:val="28"/>
          <w:szCs w:val="28"/>
        </w:rPr>
        <w:t>»</w:t>
      </w:r>
      <w:r w:rsidR="00B177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 Астрахань, Россия</w:t>
      </w:r>
    </w:p>
    <w:p w:rsidR="001D50B1" w:rsidRPr="00B1778B" w:rsidRDefault="001D50B1" w:rsidP="001D50B1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50B1" w:rsidRDefault="001D50B1" w:rsidP="001D50B1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D50B1">
        <w:rPr>
          <w:rFonts w:ascii="Times New Roman" w:hAnsi="Times New Roman" w:cs="Times New Roman"/>
          <w:sz w:val="28"/>
          <w:szCs w:val="28"/>
        </w:rPr>
        <w:t xml:space="preserve">Проблема очистки производственных сточных вод от растворенных в воде органических веществ, в частности фенолов, является одной </w:t>
      </w:r>
      <w:proofErr w:type="gramStart"/>
      <w:r w:rsidRPr="001D50B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D50B1">
        <w:rPr>
          <w:rFonts w:ascii="Times New Roman" w:hAnsi="Times New Roman" w:cs="Times New Roman"/>
          <w:sz w:val="28"/>
          <w:szCs w:val="28"/>
        </w:rPr>
        <w:t xml:space="preserve"> наиболее важных и одновременно трудно решаемых. </w:t>
      </w:r>
      <w:r w:rsidRPr="001D50B1">
        <w:rPr>
          <w:rFonts w:ascii="Times New Roman" w:hAnsi="Times New Roman" w:cs="Times New Roman"/>
          <w:bCs/>
          <w:sz w:val="28"/>
          <w:szCs w:val="28"/>
        </w:rPr>
        <w:t xml:space="preserve">Целью настоящего исследования явилось выявление закономерностей процессов сорбции фенолов на сорбентах различной природы, для последующей разработки наиболее эффективного способа очистки сточных вод </w:t>
      </w:r>
      <w:proofErr w:type="gramStart"/>
      <w:r w:rsidRPr="001D50B1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1D50B1">
        <w:rPr>
          <w:rFonts w:ascii="Times New Roman" w:hAnsi="Times New Roman" w:cs="Times New Roman"/>
          <w:bCs/>
          <w:sz w:val="28"/>
          <w:szCs w:val="28"/>
        </w:rPr>
        <w:t xml:space="preserve"> вышеуказанных органических </w:t>
      </w:r>
      <w:proofErr w:type="spellStart"/>
      <w:r w:rsidRPr="001D50B1">
        <w:rPr>
          <w:rFonts w:ascii="Times New Roman" w:hAnsi="Times New Roman" w:cs="Times New Roman"/>
          <w:bCs/>
          <w:sz w:val="28"/>
          <w:szCs w:val="28"/>
        </w:rPr>
        <w:t>токсикантов</w:t>
      </w:r>
      <w:proofErr w:type="spellEnd"/>
      <w:r w:rsidRPr="001D50B1">
        <w:rPr>
          <w:rFonts w:ascii="Times New Roman" w:hAnsi="Times New Roman" w:cs="Times New Roman"/>
          <w:bCs/>
          <w:sz w:val="28"/>
          <w:szCs w:val="28"/>
        </w:rPr>
        <w:t>.</w:t>
      </w:r>
      <w:r w:rsidRPr="001D50B1">
        <w:rPr>
          <w:rFonts w:ascii="Times New Roman" w:hAnsi="Times New Roman" w:cs="Times New Roman"/>
          <w:sz w:val="28"/>
          <w:szCs w:val="28"/>
        </w:rPr>
        <w:t xml:space="preserve"> Это позволит решить проблемы экологической безопасности ряда производств и защиты окружающей среды.</w:t>
      </w:r>
      <w:bookmarkEnd w:id="0"/>
    </w:p>
    <w:p w:rsidR="001D50B1" w:rsidRPr="001D50B1" w:rsidRDefault="001D50B1" w:rsidP="001D50B1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50B1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Pr="001D50B1">
        <w:rPr>
          <w:rFonts w:ascii="Times New Roman" w:hAnsi="Times New Roman" w:cs="Times New Roman"/>
          <w:sz w:val="28"/>
          <w:szCs w:val="28"/>
        </w:rPr>
        <w:t xml:space="preserve"> фенолы, уравнение </w:t>
      </w:r>
      <w:proofErr w:type="spellStart"/>
      <w:r w:rsidRPr="001D50B1">
        <w:rPr>
          <w:rFonts w:ascii="Times New Roman" w:hAnsi="Times New Roman" w:cs="Times New Roman"/>
          <w:sz w:val="28"/>
          <w:szCs w:val="28"/>
        </w:rPr>
        <w:t>Ленгмюра</w:t>
      </w:r>
      <w:proofErr w:type="spellEnd"/>
      <w:r w:rsidRPr="001D50B1">
        <w:rPr>
          <w:rFonts w:ascii="Times New Roman" w:hAnsi="Times New Roman" w:cs="Times New Roman"/>
          <w:sz w:val="28"/>
          <w:szCs w:val="28"/>
        </w:rPr>
        <w:t xml:space="preserve">, сорбент, </w:t>
      </w:r>
      <w:proofErr w:type="spellStart"/>
      <w:r w:rsidRPr="001D50B1">
        <w:rPr>
          <w:rFonts w:ascii="Times New Roman" w:hAnsi="Times New Roman" w:cs="Times New Roman"/>
          <w:sz w:val="28"/>
          <w:szCs w:val="28"/>
        </w:rPr>
        <w:t>сорбат</w:t>
      </w:r>
      <w:proofErr w:type="spellEnd"/>
      <w:r w:rsidRPr="001D50B1">
        <w:rPr>
          <w:rFonts w:ascii="Times New Roman" w:hAnsi="Times New Roman" w:cs="Times New Roman"/>
          <w:sz w:val="28"/>
          <w:szCs w:val="28"/>
        </w:rPr>
        <w:t>, активированный адсорбционный комплекс.</w:t>
      </w:r>
    </w:p>
    <w:p w:rsidR="00FA58A5" w:rsidRPr="00B1778B" w:rsidRDefault="00FA58A5" w:rsidP="001D50B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614" w:rsidRPr="00B1778B" w:rsidRDefault="00C4572F" w:rsidP="001D50B1">
      <w:pPr>
        <w:pStyle w:val="af0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778B">
        <w:rPr>
          <w:color w:val="000000"/>
          <w:sz w:val="28"/>
          <w:szCs w:val="28"/>
        </w:rPr>
        <w:t xml:space="preserve">На сегодняшний день особенно актуально использование сорбционных процессов в технологии очистки </w:t>
      </w:r>
      <w:r w:rsidR="008D2614" w:rsidRPr="00B1778B">
        <w:rPr>
          <w:color w:val="000000"/>
          <w:sz w:val="28"/>
          <w:szCs w:val="28"/>
        </w:rPr>
        <w:t xml:space="preserve">природных и </w:t>
      </w:r>
      <w:r w:rsidRPr="00B1778B">
        <w:rPr>
          <w:color w:val="000000"/>
          <w:sz w:val="28"/>
          <w:szCs w:val="28"/>
        </w:rPr>
        <w:t>сточных</w:t>
      </w:r>
      <w:r w:rsidR="008D2614" w:rsidRPr="00B1778B">
        <w:rPr>
          <w:color w:val="000000"/>
          <w:sz w:val="28"/>
          <w:szCs w:val="28"/>
        </w:rPr>
        <w:t xml:space="preserve"> вод от органических веществ</w:t>
      </w:r>
      <w:r w:rsidRPr="00B1778B">
        <w:rPr>
          <w:color w:val="000000"/>
          <w:sz w:val="28"/>
          <w:szCs w:val="28"/>
        </w:rPr>
        <w:t>. Известно, что большую опасность представляют фенольные соединения, содержащиеся в сточных водах предприятий ряда отраслей промышленности.</w:t>
      </w:r>
      <w:r w:rsidR="00B309F0" w:rsidRPr="00B1778B">
        <w:rPr>
          <w:color w:val="000000"/>
          <w:sz w:val="28"/>
          <w:szCs w:val="28"/>
        </w:rPr>
        <w:t xml:space="preserve"> В </w:t>
      </w:r>
      <w:r w:rsidR="00B309F0" w:rsidRPr="00B1778B">
        <w:rPr>
          <w:color w:val="000000"/>
          <w:sz w:val="28"/>
          <w:szCs w:val="28"/>
          <w:shd w:val="clear" w:color="auto" w:fill="FFFFFF"/>
        </w:rPr>
        <w:t xml:space="preserve">объекты окружающей среды фенолы попадают в результате их использования </w:t>
      </w:r>
      <w:r w:rsidR="00B309F0" w:rsidRPr="00B1778B">
        <w:rPr>
          <w:color w:val="000000"/>
          <w:sz w:val="28"/>
          <w:szCs w:val="28"/>
          <w:shd w:val="clear" w:color="auto" w:fill="FFFFFF"/>
        </w:rPr>
        <w:lastRenderedPageBreak/>
        <w:t xml:space="preserve">как средств дезинфекции. </w:t>
      </w:r>
      <w:r w:rsidR="00EE1838" w:rsidRPr="00B1778B">
        <w:rPr>
          <w:color w:val="000000"/>
          <w:sz w:val="28"/>
          <w:szCs w:val="28"/>
          <w:shd w:val="clear" w:color="auto" w:fill="FFFFFF"/>
        </w:rPr>
        <w:t xml:space="preserve">После </w:t>
      </w:r>
      <w:r w:rsidR="00B309F0" w:rsidRPr="00B1778B">
        <w:rPr>
          <w:color w:val="000000"/>
          <w:sz w:val="28"/>
          <w:szCs w:val="28"/>
          <w:shd w:val="clear" w:color="auto" w:fill="FFFFFF"/>
        </w:rPr>
        <w:t>дождя</w:t>
      </w:r>
      <w:r w:rsidR="00EE1838" w:rsidRPr="00B1778B">
        <w:rPr>
          <w:color w:val="000000"/>
          <w:sz w:val="28"/>
          <w:szCs w:val="28"/>
          <w:shd w:val="clear" w:color="auto" w:fill="FFFFFF"/>
        </w:rPr>
        <w:t xml:space="preserve"> </w:t>
      </w:r>
      <w:r w:rsidR="00B309F0" w:rsidRPr="00B1778B">
        <w:rPr>
          <w:color w:val="000000"/>
          <w:sz w:val="28"/>
          <w:szCs w:val="28"/>
          <w:shd w:val="clear" w:color="auto" w:fill="FFFFFF"/>
        </w:rPr>
        <w:t xml:space="preserve">фенолы </w:t>
      </w:r>
      <w:r w:rsidR="00EE1838" w:rsidRPr="00B1778B">
        <w:rPr>
          <w:color w:val="000000"/>
          <w:sz w:val="28"/>
          <w:szCs w:val="28"/>
          <w:shd w:val="clear" w:color="auto" w:fill="FFFFFF"/>
        </w:rPr>
        <w:t xml:space="preserve">аккумулируются </w:t>
      </w:r>
      <w:r w:rsidR="00B309F0" w:rsidRPr="00B1778B">
        <w:rPr>
          <w:color w:val="000000"/>
          <w:sz w:val="28"/>
          <w:szCs w:val="28"/>
          <w:shd w:val="clear" w:color="auto" w:fill="FFFFFF"/>
        </w:rPr>
        <w:t>в почве</w:t>
      </w:r>
      <w:r w:rsidR="00EE1838" w:rsidRPr="00B1778B">
        <w:rPr>
          <w:color w:val="000000"/>
          <w:sz w:val="28"/>
          <w:szCs w:val="28"/>
          <w:shd w:val="clear" w:color="auto" w:fill="FFFFFF"/>
        </w:rPr>
        <w:t>нном покрове</w:t>
      </w:r>
      <w:r w:rsidR="00B309F0" w:rsidRPr="00B1778B">
        <w:rPr>
          <w:color w:val="000000"/>
          <w:sz w:val="28"/>
          <w:szCs w:val="28"/>
          <w:shd w:val="clear" w:color="auto" w:fill="FFFFFF"/>
        </w:rPr>
        <w:t>,</w:t>
      </w:r>
      <w:r w:rsidR="00EE1838" w:rsidRPr="00B1778B">
        <w:rPr>
          <w:color w:val="000000"/>
          <w:sz w:val="28"/>
          <w:szCs w:val="28"/>
          <w:shd w:val="clear" w:color="auto" w:fill="FFFFFF"/>
        </w:rPr>
        <w:t xml:space="preserve"> откуда</w:t>
      </w:r>
      <w:r w:rsidR="00B309F0" w:rsidRPr="00B1778B">
        <w:rPr>
          <w:color w:val="000000"/>
          <w:sz w:val="28"/>
          <w:szCs w:val="28"/>
          <w:shd w:val="clear" w:color="auto" w:fill="FFFFFF"/>
        </w:rPr>
        <w:t xml:space="preserve"> выносятся в городские водоемы и далее в реки.</w:t>
      </w:r>
      <w:r w:rsidR="00EE1838" w:rsidRPr="00B1778B">
        <w:rPr>
          <w:color w:val="000000"/>
          <w:sz w:val="28"/>
          <w:szCs w:val="28"/>
          <w:shd w:val="clear" w:color="auto" w:fill="FFFFFF"/>
        </w:rPr>
        <w:t xml:space="preserve"> </w:t>
      </w:r>
      <w:r w:rsidRPr="00B1778B">
        <w:rPr>
          <w:color w:val="000000"/>
          <w:sz w:val="28"/>
          <w:szCs w:val="28"/>
        </w:rPr>
        <w:t xml:space="preserve">В связи с этим особенно важна разработка методов </w:t>
      </w:r>
      <w:proofErr w:type="spellStart"/>
      <w:r w:rsidRPr="00B1778B">
        <w:rPr>
          <w:color w:val="000000"/>
          <w:sz w:val="28"/>
          <w:szCs w:val="28"/>
        </w:rPr>
        <w:t>обесфеноливания</w:t>
      </w:r>
      <w:proofErr w:type="spellEnd"/>
      <w:r w:rsidRPr="00B1778B">
        <w:rPr>
          <w:color w:val="000000"/>
          <w:sz w:val="28"/>
          <w:szCs w:val="28"/>
        </w:rPr>
        <w:t xml:space="preserve"> </w:t>
      </w:r>
      <w:r w:rsidR="00EE1838" w:rsidRPr="00B1778B">
        <w:rPr>
          <w:color w:val="000000"/>
          <w:sz w:val="28"/>
          <w:szCs w:val="28"/>
        </w:rPr>
        <w:t xml:space="preserve">природных и </w:t>
      </w:r>
      <w:r w:rsidRPr="00B1778B">
        <w:rPr>
          <w:color w:val="000000"/>
          <w:sz w:val="28"/>
          <w:szCs w:val="28"/>
        </w:rPr>
        <w:t>про</w:t>
      </w:r>
      <w:r w:rsidR="00EE1838" w:rsidRPr="00B1778B">
        <w:rPr>
          <w:color w:val="000000"/>
          <w:sz w:val="28"/>
          <w:szCs w:val="28"/>
        </w:rPr>
        <w:t>мышленных сточных вод [</w:t>
      </w:r>
      <w:r w:rsidR="002A458B" w:rsidRPr="00B1778B">
        <w:rPr>
          <w:color w:val="000000"/>
          <w:sz w:val="28"/>
          <w:szCs w:val="28"/>
        </w:rPr>
        <w:t>1</w:t>
      </w:r>
      <w:r w:rsidR="00EE1838" w:rsidRPr="00B1778B">
        <w:rPr>
          <w:color w:val="000000"/>
          <w:sz w:val="28"/>
          <w:szCs w:val="28"/>
        </w:rPr>
        <w:t>]</w:t>
      </w:r>
      <w:r w:rsidRPr="00B1778B">
        <w:rPr>
          <w:color w:val="000000"/>
          <w:sz w:val="28"/>
          <w:szCs w:val="28"/>
        </w:rPr>
        <w:t xml:space="preserve">. </w:t>
      </w:r>
    </w:p>
    <w:p w:rsidR="00C4572F" w:rsidRPr="00B1778B" w:rsidRDefault="00C4572F" w:rsidP="001D50B1">
      <w:pPr>
        <w:pStyle w:val="af0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778B">
        <w:rPr>
          <w:color w:val="000000"/>
          <w:sz w:val="28"/>
          <w:szCs w:val="28"/>
        </w:rPr>
        <w:t>Среди способов, успешно применяющихся для решения этой задачи, сорбционная очистка воды является наиболее эффект</w:t>
      </w:r>
      <w:r w:rsidR="005765FA" w:rsidRPr="00B1778B">
        <w:rPr>
          <w:color w:val="000000"/>
          <w:sz w:val="28"/>
          <w:szCs w:val="28"/>
        </w:rPr>
        <w:t>и</w:t>
      </w:r>
      <w:r w:rsidRPr="00B1778B">
        <w:rPr>
          <w:color w:val="000000"/>
          <w:sz w:val="28"/>
          <w:szCs w:val="28"/>
        </w:rPr>
        <w:t>вной. Одним из главных преимуществ сорбционного метода является возможность удаления загрязнений различной природы практически до любой остаточной концентра</w:t>
      </w:r>
      <w:r w:rsidR="005765FA" w:rsidRPr="00B1778B">
        <w:rPr>
          <w:color w:val="000000"/>
          <w:sz w:val="28"/>
          <w:szCs w:val="28"/>
        </w:rPr>
        <w:t>ции [2]</w:t>
      </w:r>
      <w:r w:rsidRPr="00B1778B">
        <w:rPr>
          <w:color w:val="000000"/>
          <w:sz w:val="28"/>
          <w:szCs w:val="28"/>
        </w:rPr>
        <w:t>.</w:t>
      </w:r>
    </w:p>
    <w:p w:rsidR="00FA58A5" w:rsidRPr="00B1778B" w:rsidRDefault="00C4572F" w:rsidP="001D50B1">
      <w:pPr>
        <w:pStyle w:val="af0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778B">
        <w:rPr>
          <w:sz w:val="28"/>
          <w:szCs w:val="28"/>
        </w:rPr>
        <w:t xml:space="preserve">Исследования в этой области сводятся к поиску экономически выгодных и экологически приемлемых технологий получения продуктов с заранее заданными свойствами. </w:t>
      </w:r>
      <w:r w:rsidR="00FA58A5" w:rsidRPr="00B1778B">
        <w:rPr>
          <w:sz w:val="28"/>
          <w:szCs w:val="28"/>
        </w:rPr>
        <w:t xml:space="preserve">В связи с этим актуальным является поиск новых сорбентов для сорбционной очистки </w:t>
      </w:r>
      <w:r w:rsidR="00C32EDF" w:rsidRPr="00B1778B">
        <w:rPr>
          <w:sz w:val="28"/>
          <w:szCs w:val="28"/>
        </w:rPr>
        <w:t xml:space="preserve">природных и </w:t>
      </w:r>
      <w:r w:rsidR="00FA58A5" w:rsidRPr="00B1778B">
        <w:rPr>
          <w:sz w:val="28"/>
          <w:szCs w:val="28"/>
        </w:rPr>
        <w:t>сточных</w:t>
      </w:r>
      <w:r w:rsidR="00C32EDF" w:rsidRPr="00B1778B">
        <w:rPr>
          <w:sz w:val="28"/>
          <w:szCs w:val="28"/>
        </w:rPr>
        <w:t xml:space="preserve"> вод от </w:t>
      </w:r>
      <w:r w:rsidR="00FA58A5" w:rsidRPr="00B1778B">
        <w:rPr>
          <w:sz w:val="28"/>
          <w:szCs w:val="28"/>
        </w:rPr>
        <w:t xml:space="preserve">фенола и его производных. </w:t>
      </w:r>
      <w:r w:rsidR="00C32EDF" w:rsidRPr="00B1778B">
        <w:rPr>
          <w:sz w:val="28"/>
          <w:szCs w:val="28"/>
        </w:rPr>
        <w:t>Это</w:t>
      </w:r>
      <w:r w:rsidR="00FA58A5" w:rsidRPr="00B1778B">
        <w:rPr>
          <w:sz w:val="28"/>
          <w:szCs w:val="28"/>
        </w:rPr>
        <w:t xml:space="preserve"> позволит решить проблемы </w:t>
      </w:r>
      <w:r w:rsidR="00C32EDF" w:rsidRPr="00B1778B">
        <w:rPr>
          <w:sz w:val="28"/>
          <w:szCs w:val="28"/>
        </w:rPr>
        <w:t xml:space="preserve">рационального использования </w:t>
      </w:r>
      <w:proofErr w:type="spellStart"/>
      <w:r w:rsidR="00C32EDF" w:rsidRPr="00B1778B">
        <w:rPr>
          <w:sz w:val="28"/>
          <w:szCs w:val="28"/>
        </w:rPr>
        <w:t>многотоннажных</w:t>
      </w:r>
      <w:proofErr w:type="spellEnd"/>
      <w:r w:rsidR="00C32EDF" w:rsidRPr="00B1778B">
        <w:rPr>
          <w:sz w:val="28"/>
          <w:szCs w:val="28"/>
        </w:rPr>
        <w:t xml:space="preserve"> отходов, приведет к сбережению природных ресурсов, а самое главное к значительному уменьшению загрязнения окружающей среды.</w:t>
      </w:r>
    </w:p>
    <w:p w:rsidR="00FA58A5" w:rsidRPr="00B1778B" w:rsidRDefault="00FA58A5" w:rsidP="001D50B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78B">
        <w:rPr>
          <w:rFonts w:ascii="Times New Roman" w:hAnsi="Times New Roman" w:cs="Times New Roman"/>
          <w:sz w:val="28"/>
          <w:szCs w:val="28"/>
        </w:rPr>
        <w:t>Учитывая актуальность проблемы, данн</w:t>
      </w:r>
      <w:r w:rsidR="001220CB" w:rsidRPr="00B1778B">
        <w:rPr>
          <w:rFonts w:ascii="Times New Roman" w:hAnsi="Times New Roman" w:cs="Times New Roman"/>
          <w:sz w:val="28"/>
          <w:szCs w:val="28"/>
        </w:rPr>
        <w:t>ое исследование</w:t>
      </w:r>
      <w:r w:rsidRPr="00B1778B">
        <w:rPr>
          <w:rFonts w:ascii="Times New Roman" w:hAnsi="Times New Roman" w:cs="Times New Roman"/>
          <w:sz w:val="28"/>
          <w:szCs w:val="28"/>
        </w:rPr>
        <w:t xml:space="preserve"> посвящен</w:t>
      </w:r>
      <w:r w:rsidR="001220CB" w:rsidRPr="00B1778B">
        <w:rPr>
          <w:rFonts w:ascii="Times New Roman" w:hAnsi="Times New Roman" w:cs="Times New Roman"/>
          <w:sz w:val="28"/>
          <w:szCs w:val="28"/>
        </w:rPr>
        <w:t xml:space="preserve">о </w:t>
      </w:r>
      <w:r w:rsidRPr="00B1778B">
        <w:rPr>
          <w:rFonts w:ascii="Times New Roman" w:hAnsi="Times New Roman" w:cs="Times New Roman"/>
          <w:sz w:val="28"/>
          <w:szCs w:val="28"/>
        </w:rPr>
        <w:t>экспериментально</w:t>
      </w:r>
      <w:r w:rsidR="001220CB" w:rsidRPr="00B1778B">
        <w:rPr>
          <w:rFonts w:ascii="Times New Roman" w:hAnsi="Times New Roman" w:cs="Times New Roman"/>
          <w:sz w:val="28"/>
          <w:szCs w:val="28"/>
        </w:rPr>
        <w:t>й оценки процессов сорбции</w:t>
      </w:r>
      <w:r w:rsidRPr="00B1778B">
        <w:rPr>
          <w:rFonts w:ascii="Times New Roman" w:hAnsi="Times New Roman" w:cs="Times New Roman"/>
          <w:sz w:val="28"/>
          <w:szCs w:val="28"/>
        </w:rPr>
        <w:t xml:space="preserve"> </w:t>
      </w:r>
      <w:r w:rsidR="001220CB" w:rsidRPr="00B1778B">
        <w:rPr>
          <w:rFonts w:ascii="Times New Roman" w:hAnsi="Times New Roman" w:cs="Times New Roman"/>
          <w:sz w:val="28"/>
          <w:szCs w:val="28"/>
        </w:rPr>
        <w:t>фенолов и его производных на природных материалах Астраханской области.</w:t>
      </w:r>
    </w:p>
    <w:p w:rsidR="00FA58A5" w:rsidRPr="00B1778B" w:rsidRDefault="00FA58A5" w:rsidP="001D50B1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78B">
        <w:rPr>
          <w:rFonts w:ascii="Times New Roman" w:hAnsi="Times New Roman" w:cs="Times New Roman"/>
          <w:b/>
          <w:bCs/>
          <w:sz w:val="28"/>
          <w:szCs w:val="28"/>
        </w:rPr>
        <w:t>Экспериментальная часть</w:t>
      </w:r>
    </w:p>
    <w:p w:rsidR="00FA58A5" w:rsidRPr="00B1778B" w:rsidRDefault="00FA58A5" w:rsidP="001D50B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78B">
        <w:rPr>
          <w:rFonts w:ascii="Times New Roman" w:hAnsi="Times New Roman" w:cs="Times New Roman"/>
          <w:sz w:val="28"/>
          <w:szCs w:val="28"/>
        </w:rPr>
        <w:t>Экспериментальное исследование включало в себя: изучение термодинамики сорбции фенолов, а также зависимости этого процесса от времени при различных температурах.</w:t>
      </w:r>
    </w:p>
    <w:p w:rsidR="00FA58A5" w:rsidRPr="00B1778B" w:rsidRDefault="00FA58A5" w:rsidP="001D50B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78B">
        <w:rPr>
          <w:rFonts w:ascii="Times New Roman" w:hAnsi="Times New Roman" w:cs="Times New Roman"/>
          <w:sz w:val="28"/>
          <w:szCs w:val="28"/>
        </w:rPr>
        <w:t xml:space="preserve">В качестве объектов исследования были использованы: резорцин, пирокатехин и незамещенный фенол, количество которых в растворе контролировали спектрофотометрическим методом с </w:t>
      </w:r>
      <w:r w:rsidRPr="00B1778B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индикаторной реакции с </w:t>
      </w:r>
      <w:proofErr w:type="spellStart"/>
      <w:r w:rsidRPr="00B1778B">
        <w:rPr>
          <w:rFonts w:ascii="Times New Roman" w:hAnsi="Times New Roman" w:cs="Times New Roman"/>
          <w:sz w:val="28"/>
          <w:szCs w:val="28"/>
        </w:rPr>
        <w:t>диазосоставляющей</w:t>
      </w:r>
      <w:proofErr w:type="spellEnd"/>
      <w:r w:rsidRPr="00B1778B">
        <w:rPr>
          <w:rFonts w:ascii="Times New Roman" w:hAnsi="Times New Roman" w:cs="Times New Roman"/>
          <w:sz w:val="28"/>
          <w:szCs w:val="28"/>
        </w:rPr>
        <w:t xml:space="preserve"> (сульфаниловая кислота, нитрит натрия, соляная кислота). </w:t>
      </w:r>
    </w:p>
    <w:p w:rsidR="00FA58A5" w:rsidRDefault="00FA58A5" w:rsidP="00EA22A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78B">
        <w:rPr>
          <w:rFonts w:ascii="Times New Roman" w:hAnsi="Times New Roman" w:cs="Times New Roman"/>
          <w:sz w:val="28"/>
          <w:szCs w:val="28"/>
        </w:rPr>
        <w:t>Для исследования поглотительной способности были выбраны глины одного из мес</w:t>
      </w:r>
      <w:r w:rsidR="001220CB" w:rsidRPr="00B1778B">
        <w:rPr>
          <w:rFonts w:ascii="Times New Roman" w:hAnsi="Times New Roman" w:cs="Times New Roman"/>
          <w:sz w:val="28"/>
          <w:szCs w:val="28"/>
        </w:rPr>
        <w:t>торождений Астраханской области и грязи озера Тинаки</w:t>
      </w:r>
      <w:r w:rsidRPr="00B1778B">
        <w:rPr>
          <w:rFonts w:ascii="Times New Roman" w:hAnsi="Times New Roman" w:cs="Times New Roman"/>
          <w:sz w:val="28"/>
          <w:szCs w:val="28"/>
        </w:rPr>
        <w:t>.</w:t>
      </w:r>
      <w:r w:rsidR="00EA22AB">
        <w:rPr>
          <w:rFonts w:ascii="Times New Roman" w:hAnsi="Times New Roman" w:cs="Times New Roman"/>
          <w:sz w:val="28"/>
          <w:szCs w:val="28"/>
        </w:rPr>
        <w:t xml:space="preserve"> </w:t>
      </w:r>
      <w:r w:rsidRPr="00B1778B">
        <w:rPr>
          <w:rFonts w:ascii="Times New Roman" w:hAnsi="Times New Roman" w:cs="Times New Roman"/>
          <w:sz w:val="28"/>
          <w:szCs w:val="28"/>
        </w:rPr>
        <w:t>Сорбцию фенолов изучали в статическом режиме при температурах 278</w:t>
      </w:r>
      <w:proofErr w:type="gramStart"/>
      <w:r w:rsidRPr="00B1778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B1778B">
        <w:rPr>
          <w:rFonts w:ascii="Times New Roman" w:hAnsi="Times New Roman" w:cs="Times New Roman"/>
          <w:sz w:val="28"/>
          <w:szCs w:val="28"/>
        </w:rPr>
        <w:t xml:space="preserve">, 298 К и 313 К. Изотермы сорбции на примере незамещенного фенола при различных температурах приведены на рис. 1 </w:t>
      </w:r>
      <w:r w:rsidRPr="00B1778B">
        <w:rPr>
          <w:rFonts w:ascii="Times New Roman" w:hAnsi="Times New Roman" w:cs="Times New Roman"/>
          <w:sz w:val="28"/>
          <w:szCs w:val="28"/>
        </w:rPr>
        <w:sym w:font="Symbol" w:char="F02D"/>
      </w:r>
      <w:r w:rsidR="008A18E4" w:rsidRPr="00B1778B">
        <w:rPr>
          <w:rFonts w:ascii="Times New Roman" w:hAnsi="Times New Roman" w:cs="Times New Roman"/>
          <w:sz w:val="28"/>
          <w:szCs w:val="28"/>
        </w:rPr>
        <w:t xml:space="preserve"> 2</w:t>
      </w:r>
      <w:r w:rsidRPr="00B1778B">
        <w:rPr>
          <w:rFonts w:ascii="Times New Roman" w:hAnsi="Times New Roman" w:cs="Times New Roman"/>
          <w:sz w:val="28"/>
          <w:szCs w:val="28"/>
        </w:rPr>
        <w:t>.</w:t>
      </w:r>
    </w:p>
    <w:p w:rsidR="00B1778B" w:rsidRPr="00B1778B" w:rsidRDefault="00B1778B" w:rsidP="001D50B1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8E4">
        <w:rPr>
          <w:rFonts w:ascii="Times New Roman" w:hAnsi="Times New Roman" w:cs="Times New Roman"/>
          <w:sz w:val="28"/>
          <w:szCs w:val="28"/>
        </w:rPr>
        <w:t>Как видно из рис. 1</w:t>
      </w:r>
      <w:r>
        <w:rPr>
          <w:rFonts w:ascii="Times New Roman" w:hAnsi="Times New Roman" w:cs="Times New Roman"/>
          <w:sz w:val="28"/>
          <w:szCs w:val="28"/>
        </w:rPr>
        <w:t>, 2</w:t>
      </w:r>
      <w:r w:rsidRPr="008A18E4">
        <w:rPr>
          <w:rFonts w:ascii="Times New Roman" w:hAnsi="Times New Roman" w:cs="Times New Roman"/>
          <w:sz w:val="28"/>
          <w:szCs w:val="28"/>
        </w:rPr>
        <w:t xml:space="preserve">, изотермы сорбции фенола можно отнести к </w:t>
      </w:r>
      <w:proofErr w:type="spellStart"/>
      <w:r w:rsidRPr="008A18E4">
        <w:rPr>
          <w:rFonts w:ascii="Times New Roman" w:hAnsi="Times New Roman" w:cs="Times New Roman"/>
          <w:sz w:val="28"/>
          <w:szCs w:val="28"/>
        </w:rPr>
        <w:t>Ленгмюровскому</w:t>
      </w:r>
      <w:proofErr w:type="spellEnd"/>
      <w:r w:rsidRPr="008A18E4">
        <w:rPr>
          <w:rFonts w:ascii="Times New Roman" w:hAnsi="Times New Roman" w:cs="Times New Roman"/>
          <w:sz w:val="28"/>
          <w:szCs w:val="28"/>
        </w:rPr>
        <w:t xml:space="preserve"> типу. Константы сорбции и емкость сорбентов, рассчитывали графическим путем с использованием уравнения </w:t>
      </w:r>
      <w:proofErr w:type="spellStart"/>
      <w:r w:rsidRPr="008A18E4">
        <w:rPr>
          <w:rFonts w:ascii="Times New Roman" w:hAnsi="Times New Roman" w:cs="Times New Roman"/>
          <w:sz w:val="28"/>
          <w:szCs w:val="28"/>
        </w:rPr>
        <w:t>Ленгмюра</w:t>
      </w:r>
      <w:proofErr w:type="spellEnd"/>
      <w:r w:rsidRPr="008A18E4">
        <w:rPr>
          <w:rFonts w:ascii="Times New Roman" w:hAnsi="Times New Roman" w:cs="Times New Roman"/>
          <w:sz w:val="28"/>
          <w:szCs w:val="28"/>
        </w:rPr>
        <w:t xml:space="preserve"> в прямолинейной форме</w:t>
      </w:r>
      <w:r>
        <w:rPr>
          <w:rFonts w:ascii="Times New Roman" w:hAnsi="Times New Roman" w:cs="Times New Roman"/>
          <w:sz w:val="28"/>
          <w:szCs w:val="28"/>
        </w:rPr>
        <w:t xml:space="preserve"> [3</w:t>
      </w:r>
      <w:r w:rsidRPr="008A18E4">
        <w:rPr>
          <w:rFonts w:ascii="Times New Roman" w:hAnsi="Times New Roman" w:cs="Times New Roman"/>
          <w:sz w:val="28"/>
          <w:szCs w:val="28"/>
        </w:rPr>
        <w:t>]. По полученным данным были рассчитаны основные термодинамические параметры процессов (табл. 1).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69"/>
        <w:gridCol w:w="3951"/>
      </w:tblGrid>
      <w:tr w:rsidR="00FA58A5" w:rsidRPr="00F75014">
        <w:tc>
          <w:tcPr>
            <w:tcW w:w="4785" w:type="dxa"/>
          </w:tcPr>
          <w:p w:rsidR="00FA58A5" w:rsidRPr="00F75014" w:rsidRDefault="003471C2" w:rsidP="001D50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group id="_x0000_s1060" style="position:absolute;left:0;text-align:left;margin-left:5.4pt;margin-top:-15.1pt;width:225pt;height:203.65pt;z-index:2" coordorigin="1701,10494" coordsize="4500,4073">
                  <v:group id="_x0000_s1061" style="position:absolute;left:1701;top:10494;width:4500;height:4073" coordorigin="1701,10494" coordsize="4500,4073">
                    <v:group id="_x0000_s1062" style="position:absolute;left:1701;top:10715;width:4500;height:3852" coordorigin="1701,10715" coordsize="4500,38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3" type="#_x0000_t75" style="position:absolute;left:1701;top:10715;width:3965;height:3852" o:preferrelative="f">
                        <v:imagedata r:id="rId8" o:title="" cropbottom="4434f" cropleft="2439f"/>
                        <o:lock v:ext="edit" aspectratio="f"/>
                      </v:shape>
                      <v:rect id="_x0000_s1064" style="position:absolute;left:4221;top:14094;width:1980;height:360" stroked="f">
                        <v:textbox style="mso-next-textbox:#_x0000_s1064">
                          <w:txbxContent>
                            <w:p w:rsidR="00FA58A5" w:rsidRPr="00AA6B33" w:rsidRDefault="00FA58A5" w:rsidP="001F1613">
                              <w:pPr>
                                <w:rPr>
                                  <w:vertAlign w:val="superscript"/>
                                </w:rPr>
                              </w:pPr>
                              <w:r w:rsidRPr="00AA6B33">
                                <w:rPr>
                                  <w:lang w:val="en-US"/>
                                </w:rPr>
                                <w:t>[</w:t>
                              </w:r>
                              <w:r w:rsidRPr="00AA6B33">
                                <w:t>С</w:t>
                              </w:r>
                              <w:r w:rsidRPr="00AA6B33">
                                <w:rPr>
                                  <w:lang w:val="en-US"/>
                                </w:rPr>
                                <w:t>]∙</w:t>
                              </w:r>
                              <w:r w:rsidRPr="00AA6B33">
                                <w:t>10</w:t>
                              </w:r>
                              <w:r w:rsidRPr="00AA6B33">
                                <w:rPr>
                                  <w:vertAlign w:val="superscript"/>
                                </w:rPr>
                                <w:t>5</w:t>
                              </w:r>
                              <w:r w:rsidRPr="00AA6B33">
                                <w:t>, моль/дм</w:t>
                              </w:r>
                              <w:r w:rsidRPr="00AA6B33">
                                <w:rPr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</v:group>
                    <v:rect id="_x0000_s1065" style="position:absolute;left:1701;top:10494;width:1080;height:360" stroked="f">
                      <v:textbox style="mso-next-textbox:#_x0000_s1065">
                        <w:txbxContent>
                          <w:p w:rsidR="00FA58A5" w:rsidRPr="00AA6B33" w:rsidRDefault="00FA58A5" w:rsidP="001F1613">
                            <w:pPr>
                              <w:rPr>
                                <w:rFonts w:cs="Times New Roman"/>
                                <w:vertAlign w:val="superscript"/>
                              </w:rPr>
                            </w:pPr>
                            <w:r>
                              <w:t>Г,</w:t>
                            </w:r>
                            <w:r w:rsidRPr="00AA6B33">
                              <w:t xml:space="preserve"> м</w:t>
                            </w:r>
                            <w:r>
                              <w:t>г</w:t>
                            </w:r>
                            <w:r w:rsidRPr="00AA6B33">
                              <w:t>/</w:t>
                            </w:r>
                            <w:r>
                              <w:t>г</w:t>
                            </w:r>
                          </w:p>
                        </w:txbxContent>
                      </v:textbox>
                    </v:rect>
                  </v:group>
                  <v:rect id="_x0000_s1066" style="position:absolute;left:3321;top:11394;width:360;height:360" stroked="f">
                    <v:textbox style="mso-next-textbox:#_x0000_s1066">
                      <w:txbxContent>
                        <w:p w:rsidR="00FA58A5" w:rsidRPr="00751001" w:rsidRDefault="00FA58A5" w:rsidP="001F1613">
                          <w:pPr>
                            <w:rPr>
                              <w:rFonts w:cs="Times New Roman"/>
                              <w:vertAlign w:val="superscript"/>
                            </w:rPr>
                          </w:pPr>
                          <w:r w:rsidRPr="00751001">
                            <w:t>1</w:t>
                          </w:r>
                        </w:p>
                      </w:txbxContent>
                    </v:textbox>
                  </v:rect>
                  <v:rect id="_x0000_s1067" style="position:absolute;left:4401;top:11214;width:360;height:360" stroked="f">
                    <v:textbox style="mso-next-textbox:#_x0000_s1067">
                      <w:txbxContent>
                        <w:p w:rsidR="00FA58A5" w:rsidRPr="00751001" w:rsidRDefault="00FA58A5" w:rsidP="001F1613">
                          <w:pPr>
                            <w:rPr>
                              <w:rFonts w:cs="Times New Roman"/>
                              <w:vertAlign w:val="superscript"/>
                            </w:rPr>
                          </w:pPr>
                          <w:r>
                            <w:t>2</w:t>
                          </w:r>
                        </w:p>
                      </w:txbxContent>
                    </v:textbox>
                  </v:rect>
                  <v:rect id="_x0000_s1068" style="position:absolute;left:4581;top:12114;width:360;height:360" stroked="f">
                    <v:textbox style="mso-next-textbox:#_x0000_s1068">
                      <w:txbxContent>
                        <w:p w:rsidR="00FA58A5" w:rsidRPr="00751001" w:rsidRDefault="00FA58A5" w:rsidP="001F1613">
                          <w:pPr>
                            <w:rPr>
                              <w:rFonts w:cs="Times New Roman"/>
                              <w:vertAlign w:val="superscript"/>
                            </w:rPr>
                          </w:pPr>
                          <w:r>
                            <w:t>3</w:t>
                          </w:r>
                        </w:p>
                      </w:txbxContent>
                    </v:textbox>
                  </v:rect>
                  <w10:wrap type="square"/>
                </v:group>
                <o:OLEObject Type="Embed" ProgID="Excel.Sheet.8" ShapeID="_x0000_s1063" DrawAspect="Content" ObjectID="_1513785359" r:id="rId9">
                  <o:FieldCodes>\s</o:FieldCodes>
                </o:OLEObject>
              </w:pict>
            </w:r>
          </w:p>
        </w:tc>
        <w:tc>
          <w:tcPr>
            <w:tcW w:w="4785" w:type="dxa"/>
          </w:tcPr>
          <w:p w:rsidR="00FA58A5" w:rsidRPr="00F75014" w:rsidRDefault="003471C2" w:rsidP="001D50B1">
            <w:pPr>
              <w:suppressAutoHyphens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pict>
                <v:group id="_x0000_s1054" style="position:absolute;left:0;text-align:left;margin-left:11.6pt;margin-top:10.9pt;width:239.25pt;height:189pt;z-index:6;mso-position-horizontal-relative:text;mso-position-vertical-relative:text" coordorigin="6718,3294" coordsize="4785,3780">
                  <v:rect id="_x0000_s1055" style="position:absolute;left:6718;top:3294;width:1800;height:360" filled="f" stroked="f">
                    <v:textbox style="mso-next-textbox:#_x0000_s1055">
                      <w:txbxContent>
                        <w:p w:rsidR="00FA58A5" w:rsidRPr="00306FDB" w:rsidRDefault="00FA58A5" w:rsidP="00343DEB">
                          <w:pPr>
                            <w:spacing w:after="0" w:line="240" w:lineRule="auto"/>
                            <w:rPr>
                              <w:rFonts w:cs="Times New Roman"/>
                            </w:rPr>
                          </w:pPr>
                          <w:r>
                            <w:t>Г ∙10</w:t>
                          </w:r>
                          <w:r w:rsidRPr="00306FDB">
                            <w:rPr>
                              <w:vertAlign w:val="superscript"/>
                            </w:rPr>
                            <w:t>6</w:t>
                          </w:r>
                          <w:r>
                            <w:t xml:space="preserve"> моль</w:t>
                          </w:r>
                          <w:r>
                            <w:rPr>
                              <w:lang w:val="en-US"/>
                            </w:rPr>
                            <w:t>/</w:t>
                          </w:r>
                          <w:r>
                            <w:t>г</w:t>
                          </w:r>
                        </w:p>
                      </w:txbxContent>
                    </v:textbox>
                  </v:rect>
                  <v:rect id="_x0000_s1056" style="position:absolute;left:8805;top:3669;width:362;height:360" stroked="f">
                    <v:textbox style="mso-next-textbox:#_x0000_s1056">
                      <w:txbxContent>
                        <w:p w:rsidR="00FA58A5" w:rsidRPr="00306FDB" w:rsidRDefault="00FA58A5" w:rsidP="00343DEB">
                          <w:pPr>
                            <w:spacing w:after="0" w:line="240" w:lineRule="auto"/>
                            <w:rPr>
                              <w:rFonts w:cs="Times New Roman"/>
                            </w:rPr>
                          </w:pPr>
                          <w:r>
                            <w:t>1</w:t>
                          </w:r>
                        </w:p>
                      </w:txbxContent>
                    </v:textbox>
                  </v:rect>
                  <v:rect id="_x0000_s1057" style="position:absolute;left:9525;top:4389;width:362;height:360" stroked="f">
                    <v:textbox style="mso-next-textbox:#_x0000_s1057">
                      <w:txbxContent>
                        <w:p w:rsidR="00FA58A5" w:rsidRPr="00306FDB" w:rsidRDefault="00FA58A5" w:rsidP="00343DEB">
                          <w:pPr>
                            <w:spacing w:after="0" w:line="240" w:lineRule="auto"/>
                            <w:rPr>
                              <w:rFonts w:cs="Times New Roman"/>
                            </w:rPr>
                          </w:pPr>
                          <w:r>
                            <w:t>2</w:t>
                          </w:r>
                        </w:p>
                      </w:txbxContent>
                    </v:textbox>
                  </v:rect>
                  <v:rect id="_x0000_s1058" style="position:absolute;left:9703;top:6714;width:1800;height:360" stroked="f">
                    <v:textbox style="mso-next-textbox:#_x0000_s1058" inset="0,0,0,0">
                      <w:txbxContent>
                        <w:p w:rsidR="00FA58A5" w:rsidRPr="009A4086" w:rsidRDefault="00FA58A5" w:rsidP="00343DEB">
                          <w:pPr>
                            <w:rPr>
                              <w:rFonts w:cs="Times New Roman"/>
                            </w:rPr>
                          </w:pPr>
                          <w:r>
                            <w:rPr>
                              <w:lang w:val="en-US"/>
                            </w:rPr>
                            <w:t>[C]∙10</w:t>
                          </w:r>
                          <w:r>
                            <w:rPr>
                              <w:vertAlign w:val="superscript"/>
                            </w:rPr>
                            <w:t>3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t>моль</w:t>
                          </w:r>
                          <w:r>
                            <w:rPr>
                              <w:lang w:val="en-US"/>
                            </w:rPr>
                            <w:t>/</w:t>
                          </w:r>
                          <w:r>
                            <w:t>дм</w:t>
                          </w:r>
                          <w:r w:rsidRPr="009A4086">
                            <w:rPr>
                              <w:vertAlign w:val="superscript"/>
                            </w:rPr>
                            <w:t>3</w:t>
                          </w:r>
                        </w:p>
                      </w:txbxContent>
                    </v:textbox>
                  </v:rect>
                  <v:rect id="_x0000_s1059" style="position:absolute;left:10350;top:5109;width:362;height:525" stroked="f">
                    <v:textbox style="mso-next-textbox:#_x0000_s1059">
                      <w:txbxContent>
                        <w:p w:rsidR="00FA58A5" w:rsidRPr="00306FDB" w:rsidRDefault="00FA58A5" w:rsidP="00343DEB">
                          <w:pPr>
                            <w:spacing w:after="0" w:line="240" w:lineRule="auto"/>
                            <w:rPr>
                              <w:rFonts w:cs="Times New Roman"/>
                            </w:rPr>
                          </w:pPr>
                          <w:r>
                            <w:t>3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FA58A5" w:rsidRPr="00F75014" w:rsidRDefault="003471C2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 id="_x0000_s1031" type="#_x0000_t75" style="position:absolute;left:0;text-align:left;margin-left:9.4pt;margin-top:.1pt;width:216.75pt;height:186pt;z-index:5">
                  <v:imagedata r:id="rId10" o:title=""/>
                </v:shape>
              </w:pict>
            </w:r>
            <w:r>
              <w:rPr>
                <w:noProof/>
                <w:lang w:eastAsia="ru-RU"/>
              </w:rPr>
              <w:pict>
                <v:rect id="_x0000_s1069" style="position:absolute;left:0;text-align:left;margin-left:189.1pt;margin-top:84.55pt;width:18.1pt;height:26.25pt;z-index:4" stroked="f">
                  <v:textbox style="mso-next-textbox:#_x0000_s1069">
                    <w:txbxContent>
                      <w:p w:rsidR="00FA58A5" w:rsidRPr="00306FDB" w:rsidRDefault="00FA58A5" w:rsidP="00343DEB">
                        <w:pPr>
                          <w:spacing w:after="0" w:line="240" w:lineRule="auto"/>
                          <w:rPr>
                            <w:rFonts w:cs="Times New Roman"/>
                          </w:rPr>
                        </w:pPr>
                        <w:r>
                          <w:t>3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ru-RU"/>
              </w:rPr>
              <w:pict>
                <v:rect id="_x0000_s1070" style="position:absolute;left:0;text-align:left;margin-left:156.75pt;margin-top:164.8pt;width:90pt;height:18pt;z-index:3" stroked="f">
                  <v:textbox style="mso-next-textbox:#_x0000_s1070" inset="0,0,0,0">
                    <w:txbxContent>
                      <w:p w:rsidR="00FA58A5" w:rsidRPr="009A4086" w:rsidRDefault="00FA58A5" w:rsidP="00343DEB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lang w:val="en-US"/>
                          </w:rPr>
                          <w:t>[C]∙10</w:t>
                        </w:r>
                        <w:r>
                          <w:rPr>
                            <w:vertAlign w:val="superscript"/>
                          </w:rPr>
                          <w:t>3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t>моль</w:t>
                        </w:r>
                        <w:r>
                          <w:rPr>
                            <w:lang w:val="en-US"/>
                          </w:rPr>
                          <w:t>/</w:t>
                        </w:r>
                        <w:r>
                          <w:t>дм</w:t>
                        </w:r>
                        <w:r w:rsidRPr="009A4086">
                          <w:rPr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</w:p>
        </w:tc>
      </w:tr>
      <w:tr w:rsidR="00FA58A5" w:rsidRPr="00F75014">
        <w:tc>
          <w:tcPr>
            <w:tcW w:w="4785" w:type="dxa"/>
          </w:tcPr>
          <w:p w:rsidR="00FA58A5" w:rsidRPr="00B1778B" w:rsidRDefault="00FA58A5" w:rsidP="001D50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7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Рис. 1.</w:t>
            </w:r>
            <w:r w:rsidRPr="00B17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778B">
              <w:rPr>
                <w:rFonts w:ascii="Times New Roman" w:hAnsi="Times New Roman" w:cs="Times New Roman"/>
                <w:sz w:val="28"/>
                <w:szCs w:val="28"/>
              </w:rPr>
              <w:t>Изотермы сорбции фенола на глинах Астраханской области из водных растворов п</w:t>
            </w:r>
            <w:r w:rsidRPr="00B17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 278</w:t>
            </w:r>
            <w:proofErr w:type="gramStart"/>
            <w:r w:rsidRPr="00B17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B17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(1), 298 К (2), 313 К (3).</w:t>
            </w:r>
          </w:p>
        </w:tc>
        <w:tc>
          <w:tcPr>
            <w:tcW w:w="4785" w:type="dxa"/>
          </w:tcPr>
          <w:p w:rsidR="00FA58A5" w:rsidRPr="00B1778B" w:rsidRDefault="00FA58A5" w:rsidP="001D50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7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Рис. 2.</w:t>
            </w:r>
            <w:r w:rsidRPr="00B17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778B">
              <w:rPr>
                <w:rFonts w:ascii="Times New Roman" w:hAnsi="Times New Roman" w:cs="Times New Roman"/>
                <w:sz w:val="28"/>
                <w:szCs w:val="28"/>
              </w:rPr>
              <w:t xml:space="preserve">Изотермы сорбции фенола на грязи </w:t>
            </w:r>
            <w:proofErr w:type="spellStart"/>
            <w:r w:rsidRPr="00B1778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B1778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B1778B">
              <w:rPr>
                <w:rFonts w:ascii="Times New Roman" w:hAnsi="Times New Roman" w:cs="Times New Roman"/>
                <w:sz w:val="28"/>
                <w:szCs w:val="28"/>
              </w:rPr>
              <w:t>инаки</w:t>
            </w:r>
            <w:proofErr w:type="spellEnd"/>
            <w:r w:rsidRPr="00B1778B">
              <w:rPr>
                <w:rFonts w:ascii="Times New Roman" w:hAnsi="Times New Roman" w:cs="Times New Roman"/>
                <w:sz w:val="28"/>
                <w:szCs w:val="28"/>
              </w:rPr>
              <w:t xml:space="preserve"> из водных растворов п</w:t>
            </w:r>
            <w:r w:rsidRPr="00B17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 278 К (</w:t>
            </w:r>
            <w:r w:rsidR="00191DB5" w:rsidRPr="00B17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B17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 298 К (2), 313 К (</w:t>
            </w:r>
            <w:r w:rsidR="00191DB5" w:rsidRPr="00B17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B17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</w:tbl>
    <w:p w:rsidR="00EA22AB" w:rsidRDefault="00EA22AB" w:rsidP="001D50B1">
      <w:pPr>
        <w:pStyle w:val="a5"/>
        <w:widowControl w:val="0"/>
        <w:tabs>
          <w:tab w:val="left" w:pos="58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78B" w:rsidRPr="008F34E5" w:rsidRDefault="00B1778B" w:rsidP="001D50B1">
      <w:pPr>
        <w:pStyle w:val="a5"/>
        <w:widowControl w:val="0"/>
        <w:tabs>
          <w:tab w:val="left" w:pos="58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4E5">
        <w:rPr>
          <w:rFonts w:ascii="Times New Roman" w:hAnsi="Times New Roman" w:cs="Times New Roman"/>
          <w:sz w:val="28"/>
          <w:szCs w:val="28"/>
        </w:rPr>
        <w:t xml:space="preserve">Как видно из полученных результатов значение емкости </w:t>
      </w:r>
      <w:r w:rsidRPr="008F34E5">
        <w:rPr>
          <w:rFonts w:ascii="Times New Roman" w:hAnsi="Times New Roman" w:cs="Times New Roman"/>
          <w:sz w:val="28"/>
          <w:szCs w:val="28"/>
        </w:rPr>
        <w:lastRenderedPageBreak/>
        <w:t xml:space="preserve">сорбентов по отношению к фенолам находится на достаточно высоком уровне. Можно предположить, что сорбция сопровождается образованием непрочных связей (адсорбционных комплексов), что видно из величин энтальпий процессов сорбции, характерные для сорбции с образованием слабой водородной связи. Однако такое предположение требует дополнительных доказательств, для этого были изучены закономерности кинетики сорбции фенолов в той же температурной зависимости, что и при исследовании термодинамики процесса. </w:t>
      </w:r>
    </w:p>
    <w:p w:rsidR="00B1778B" w:rsidRDefault="00B1778B" w:rsidP="001D50B1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34E5">
        <w:rPr>
          <w:rFonts w:ascii="Times New Roman" w:hAnsi="Times New Roman" w:cs="Times New Roman"/>
          <w:sz w:val="28"/>
          <w:szCs w:val="28"/>
        </w:rPr>
        <w:t>По результатам экспериментальных измерений были построены кривые кинетики сорбции фенолов в координатах «оптическая плотность – время». Зависимости оптической плотности от времени процесса сорбции на примере незамещенного фенола пред</w:t>
      </w:r>
      <w:r>
        <w:rPr>
          <w:rFonts w:ascii="Times New Roman" w:hAnsi="Times New Roman" w:cs="Times New Roman"/>
          <w:sz w:val="28"/>
          <w:szCs w:val="28"/>
        </w:rPr>
        <w:t>ставлены на рис. 3</w:t>
      </w:r>
      <w:r w:rsidRPr="008F34E5">
        <w:rPr>
          <w:rFonts w:ascii="Times New Roman" w:hAnsi="Times New Roman" w:cs="Times New Roman"/>
          <w:sz w:val="28"/>
          <w:szCs w:val="28"/>
        </w:rPr>
        <w:t xml:space="preserve"> </w:t>
      </w:r>
      <w:r w:rsidRPr="008F34E5">
        <w:rPr>
          <w:rFonts w:ascii="Times New Roman" w:hAnsi="Times New Roman" w:cs="Times New Roman"/>
          <w:sz w:val="28"/>
          <w:szCs w:val="28"/>
        </w:rPr>
        <w:sym w:font="Symbol" w:char="F02D"/>
      </w:r>
      <w:r w:rsidRPr="008F3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F34E5">
        <w:rPr>
          <w:rFonts w:ascii="Times New Roman" w:hAnsi="Times New Roman" w:cs="Times New Roman"/>
          <w:sz w:val="28"/>
          <w:szCs w:val="28"/>
        </w:rPr>
        <w:t>.</w:t>
      </w:r>
    </w:p>
    <w:p w:rsidR="00B1778B" w:rsidRPr="00B1778B" w:rsidRDefault="00FA58A5" w:rsidP="001D50B1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1778B">
        <w:rPr>
          <w:rFonts w:ascii="Times New Roman" w:hAnsi="Times New Roman" w:cs="Times New Roman"/>
          <w:bCs/>
          <w:color w:val="000000"/>
          <w:sz w:val="28"/>
          <w:szCs w:val="28"/>
        </w:rPr>
        <w:t>Таблица 1.</w:t>
      </w:r>
      <w:r w:rsidRPr="00B17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A58A5" w:rsidRPr="00B1778B" w:rsidRDefault="00FA58A5" w:rsidP="001D50B1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77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Емкость сорбента, константы и основные термодинамические характеристики сорбции фенолов на </w:t>
      </w:r>
      <w:r w:rsidR="008F34E5" w:rsidRPr="00B1778B">
        <w:rPr>
          <w:rFonts w:ascii="Times New Roman" w:hAnsi="Times New Roman" w:cs="Times New Roman"/>
          <w:b/>
          <w:color w:val="000000"/>
          <w:sz w:val="28"/>
          <w:szCs w:val="28"/>
        </w:rPr>
        <w:t>природных</w:t>
      </w:r>
      <w:r w:rsidRPr="00B177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сорбентах</w:t>
      </w:r>
    </w:p>
    <w:tbl>
      <w:tblPr>
        <w:tblW w:w="8885" w:type="dxa"/>
        <w:jc w:val="center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8"/>
        <w:gridCol w:w="782"/>
        <w:gridCol w:w="720"/>
        <w:gridCol w:w="646"/>
        <w:gridCol w:w="1290"/>
        <w:gridCol w:w="1260"/>
        <w:gridCol w:w="1412"/>
        <w:gridCol w:w="1437"/>
      </w:tblGrid>
      <w:tr w:rsidR="00FA58A5" w:rsidRPr="002566A0" w:rsidTr="00094D31">
        <w:trPr>
          <w:cantSplit/>
          <w:trHeight w:val="608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Константы</w:t>
            </w:r>
          </w:p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 xml:space="preserve">сорбции </w:t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sym w:font="Symbol" w:char="F0D7"/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2566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  <w:r w:rsidRPr="002566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Н, кДж/моль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256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2566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298</w:t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, кДж/моль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256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566A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29</w:t>
            </w:r>
            <w:r w:rsidRPr="002566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256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r w:rsidRPr="00256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моль</w:t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sym w:font="Symbol" w:char="F0D7"/>
            </w:r>
            <w:r w:rsidRPr="00256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Емкость</w:t>
            </w:r>
          </w:p>
          <w:p w:rsidR="00FA58A5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 xml:space="preserve">сорбента </w:t>
            </w:r>
          </w:p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(при 298К)</w:t>
            </w:r>
          </w:p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566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sym w:font="Symbol" w:char="F0A5"/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sym w:font="Symbol" w:char="F0D7"/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 xml:space="preserve"> мг/г</w:t>
            </w:r>
          </w:p>
        </w:tc>
      </w:tr>
      <w:tr w:rsidR="00FA58A5" w:rsidRPr="002566A0" w:rsidTr="00094D31">
        <w:trPr>
          <w:cantSplit/>
          <w:trHeight w:val="256"/>
          <w:jc w:val="center"/>
        </w:trPr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66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66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29</w:t>
            </w:r>
            <w:r w:rsidRPr="002566A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66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566A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15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A5" w:rsidRPr="002566A0" w:rsidTr="00094D31">
        <w:trPr>
          <w:cantSplit/>
          <w:trHeight w:val="256"/>
          <w:jc w:val="center"/>
        </w:trPr>
        <w:tc>
          <w:tcPr>
            <w:tcW w:w="8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Глина</w:t>
            </w:r>
          </w:p>
        </w:tc>
      </w:tr>
      <w:tr w:rsidR="00FA58A5" w:rsidRPr="002566A0" w:rsidTr="00094D31">
        <w:trPr>
          <w:trHeight w:val="266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pStyle w:val="a8"/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2566A0">
              <w:rPr>
                <w:rFonts w:ascii="Times New Roman" w:hAnsi="Times New Roman" w:cs="Times New Roman"/>
              </w:rPr>
              <w:t>Пирокатехин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11,93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FA58A5" w:rsidRPr="002566A0" w:rsidTr="00094D31">
        <w:trPr>
          <w:trHeight w:val="151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pStyle w:val="a8"/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2566A0">
              <w:rPr>
                <w:rFonts w:ascii="Times New Roman" w:hAnsi="Times New Roman" w:cs="Times New Roman"/>
              </w:rPr>
              <w:t>Фенол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FA58A5" w:rsidRPr="002566A0" w:rsidTr="00094D31">
        <w:trPr>
          <w:trHeight w:val="242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pStyle w:val="a8"/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2566A0">
              <w:rPr>
                <w:rFonts w:ascii="Times New Roman" w:hAnsi="Times New Roman" w:cs="Times New Roman"/>
              </w:rPr>
              <w:t>Резорцин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2,66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FA58A5" w:rsidRPr="002566A0" w:rsidTr="00094D31">
        <w:trPr>
          <w:trHeight w:val="331"/>
          <w:jc w:val="center"/>
        </w:trPr>
        <w:tc>
          <w:tcPr>
            <w:tcW w:w="8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 xml:space="preserve">Грязь </w:t>
            </w:r>
            <w:proofErr w:type="spellStart"/>
            <w:r w:rsidR="008F34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="008F34E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8F34E5">
              <w:rPr>
                <w:rFonts w:ascii="Times New Roman" w:hAnsi="Times New Roman" w:cs="Times New Roman"/>
                <w:sz w:val="24"/>
                <w:szCs w:val="24"/>
              </w:rPr>
              <w:t>инаки</w:t>
            </w:r>
            <w:proofErr w:type="spellEnd"/>
          </w:p>
        </w:tc>
      </w:tr>
      <w:tr w:rsidR="00FA58A5" w:rsidRPr="002566A0" w:rsidTr="00094D31">
        <w:trPr>
          <w:trHeight w:val="47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pStyle w:val="a8"/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 xml:space="preserve">Константы </w:t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sym w:font="Symbol" w:char="F0D7"/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2566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  <w:r w:rsidRPr="002566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566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sym w:font="Symbol" w:char="F0A5"/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sym w:font="Symbol" w:char="F0D7"/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566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, моль/г</w:t>
            </w:r>
          </w:p>
        </w:tc>
      </w:tr>
      <w:tr w:rsidR="00FA58A5" w:rsidRPr="002566A0" w:rsidTr="00094D31">
        <w:trPr>
          <w:trHeight w:val="379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pStyle w:val="a8"/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2566A0">
              <w:rPr>
                <w:rFonts w:ascii="Times New Roman" w:hAnsi="Times New Roman" w:cs="Times New Roman"/>
              </w:rPr>
              <w:t>Пирокатехин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A58A5" w:rsidRPr="002566A0" w:rsidTr="00094D31">
        <w:trPr>
          <w:trHeight w:val="26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pStyle w:val="a8"/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2566A0">
              <w:rPr>
                <w:rFonts w:ascii="Times New Roman" w:hAnsi="Times New Roman" w:cs="Times New Roman"/>
              </w:rPr>
              <w:t>Фенол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7,27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57,41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16,66</w:t>
            </w:r>
          </w:p>
        </w:tc>
      </w:tr>
      <w:tr w:rsidR="00FA58A5" w:rsidRPr="002566A0" w:rsidTr="00094D31">
        <w:trPr>
          <w:trHeight w:val="31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pStyle w:val="a8"/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2566A0">
              <w:rPr>
                <w:rFonts w:ascii="Times New Roman" w:hAnsi="Times New Roman" w:cs="Times New Roman"/>
              </w:rPr>
              <w:t>Резорцин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2566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2566A0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15,35</w:t>
            </w:r>
          </w:p>
        </w:tc>
      </w:tr>
    </w:tbl>
    <w:p w:rsidR="00FA58A5" w:rsidRPr="008F34E5" w:rsidRDefault="00FA58A5" w:rsidP="001D50B1">
      <w:p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3"/>
        <w:gridCol w:w="4107"/>
      </w:tblGrid>
      <w:tr w:rsidR="00FA58A5" w:rsidRPr="00F75014">
        <w:tc>
          <w:tcPr>
            <w:tcW w:w="4643" w:type="dxa"/>
          </w:tcPr>
          <w:p w:rsidR="00FA58A5" w:rsidRPr="00F75014" w:rsidRDefault="003471C2" w:rsidP="001D50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071" style="width:212.1pt;height:197.1pt;mso-position-horizontal-relative:char;mso-position-vertical-relative:line" coordorigin="1521,2034" coordsize="4140,3960">
                  <v:group id="_x0000_s1072" style="position:absolute;left:1521;top:2214;width:4140;height:3780" coordorigin="1521,2214" coordsize="4140,3780">
                    <v:shape id="_x0000_s1073" type="#_x0000_t75" style="position:absolute;left:1521;top:2214;width:3945;height:3780">
                      <v:imagedata r:id="rId11" o:title="" cropbottom="2096f" cropleft="2972f"/>
                    </v:shape>
                    <v:rect id="_x0000_s1074" style="position:absolute;left:4581;top:5454;width:1080;height:540" stroked="f">
                      <v:textbox style="mso-next-textbox:#_x0000_s1074">
                        <w:txbxContent>
                          <w:p w:rsidR="00FA58A5" w:rsidRPr="00F20207" w:rsidRDefault="00FA58A5" w:rsidP="002F1F8E">
                            <w:pPr>
                              <w:rPr>
                                <w:rFonts w:cs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F20207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sym w:font="Symbol" w:char="F074"/>
                            </w:r>
                            <w:r w:rsidRPr="00F20207">
                              <w:rPr>
                                <w:sz w:val="24"/>
                                <w:szCs w:val="24"/>
                              </w:rPr>
                              <w:t>, мин</w:t>
                            </w:r>
                          </w:p>
                        </w:txbxContent>
                      </v:textbox>
                    </v:rect>
                  </v:group>
                  <v:rect id="_x0000_s1075" style="position:absolute;left:1701;top:2034;width:540;height:540" filled="f" stroked="f">
                    <v:textbox style="mso-next-textbox:#_x0000_s1075">
                      <w:txbxContent>
                        <w:p w:rsidR="00FA58A5" w:rsidRPr="00626D7C" w:rsidRDefault="00FA58A5" w:rsidP="002F1F8E">
                          <w:pPr>
                            <w:rPr>
                              <w:rFonts w:cs="Times New Roman"/>
                              <w:sz w:val="24"/>
                              <w:szCs w:val="24"/>
                              <w:vertAlign w:val="superscript"/>
                            </w:rPr>
                          </w:pPr>
                          <w:r w:rsidRPr="00626D7C">
                            <w:rPr>
                              <w:sz w:val="24"/>
                              <w:szCs w:val="24"/>
                            </w:rPr>
                            <w:t>А</w:t>
                          </w:r>
                        </w:p>
                      </w:txbxContent>
                    </v:textbox>
                  </v:rect>
                  <v:rect id="_x0000_s1076" style="position:absolute;left:4401;top:3834;width:360;height:360" filled="f" stroked="f">
                    <v:textbox style="mso-next-textbox:#_x0000_s1076">
                      <w:txbxContent>
                        <w:p w:rsidR="00FA58A5" w:rsidRPr="00CE1384" w:rsidRDefault="00FA58A5" w:rsidP="002F1F8E">
                          <w:pPr>
                            <w:rPr>
                              <w:rFonts w:cs="Times New Roman"/>
                              <w:sz w:val="20"/>
                              <w:szCs w:val="20"/>
                              <w:vertAlign w:val="superscript"/>
                            </w:rPr>
                          </w:pPr>
                          <w:r w:rsidRPr="00CE1384"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rect>
                  <v:rect id="_x0000_s1077" style="position:absolute;left:5121;top:4374;width:360;height:360" filled="f" stroked="f">
                    <v:textbox style="mso-next-textbox:#_x0000_s1077">
                      <w:txbxContent>
                        <w:p w:rsidR="00FA58A5" w:rsidRPr="00CE1384" w:rsidRDefault="00FA58A5" w:rsidP="002F1F8E">
                          <w:pPr>
                            <w:rPr>
                              <w:rFonts w:cs="Times New Roman"/>
                              <w:sz w:val="20"/>
                              <w:szCs w:val="20"/>
                              <w:vertAlign w:val="superscript"/>
                            </w:rPr>
                          </w:pPr>
                          <w:r w:rsidRPr="00CE1384"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rect>
                  <v:rect id="_x0000_s1078" style="position:absolute;left:4401;top:4734;width:360;height:360" filled="f" stroked="f">
                    <v:textbox style="mso-next-textbox:#_x0000_s1078">
                      <w:txbxContent>
                        <w:p w:rsidR="00FA58A5" w:rsidRPr="000F24B5" w:rsidRDefault="00FA58A5" w:rsidP="002F1F8E">
                          <w:pPr>
                            <w:rPr>
                              <w:rFonts w:cs="Times New Roman"/>
                              <w:sz w:val="24"/>
                              <w:szCs w:val="24"/>
                              <w:vertAlign w:val="superscript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643" w:type="dxa"/>
          </w:tcPr>
          <w:p w:rsidR="00FA58A5" w:rsidRPr="00F75014" w:rsidRDefault="003471C2" w:rsidP="001D50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group id="_x0000_s1079" style="position:absolute;left:0;text-align:left;margin-left:.05pt;margin-top:0;width:218.3pt;height:186.85pt;z-index:7;mso-position-horizontal-relative:text;mso-position-vertical-relative:text" coordorigin="6335,1307" coordsize="4366,3737">
                  <v:shape id="_x0000_s1080" type="#_x0000_t75" style="position:absolute;left:6335;top:1403;width:4335;height:3540">
                    <v:imagedata r:id="rId12" o:title="" croptop="4760f" cropbottom="2495f" cropleft="2094f" cropright="4005f"/>
                  </v:shape>
                  <v:group id="_x0000_s1081" style="position:absolute;left:6401;top:1307;width:4300;height:3737" coordorigin="6401,1307" coordsize="4300,3737">
                    <v:rect id="_x0000_s1082" style="position:absolute;left:9801;top:4544;width:880;height:500" stroked="f">
                      <v:textbox style="mso-next-textbox:#_x0000_s1082" inset="0,,0">
                        <w:txbxContent>
                          <w:p w:rsidR="00FA58A5" w:rsidRPr="0069522C" w:rsidRDefault="00FA58A5" w:rsidP="0069522C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F074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сек</w:t>
                            </w:r>
                          </w:p>
                        </w:txbxContent>
                      </v:textbox>
                    </v:rect>
                    <v:rect id="_x0000_s1083" style="position:absolute;left:10341;top:4004;width:350;height:357" stroked="f">
                      <v:textbox style="mso-next-textbox:#_x0000_s1083" inset="0,,0">
                        <w:txbxContent>
                          <w:p w:rsidR="00FA58A5" w:rsidRPr="0069522C" w:rsidRDefault="00FA58A5" w:rsidP="0069522C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_x0000_s1084" style="position:absolute;left:10351;top:3467;width:350;height:357" stroked="f">
                      <v:textbox style="mso-next-textbox:#_x0000_s1084" inset="0,,0">
                        <w:txbxContent>
                          <w:p w:rsidR="00FA58A5" w:rsidRPr="0069522C" w:rsidRDefault="00FA58A5" w:rsidP="0069522C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_x0000_s1085" style="position:absolute;left:6401;top:1307;width:540;height:500" stroked="f">
                      <v:textbox style="mso-next-textbox:#_x0000_s1085">
                        <w:txbxContent>
                          <w:p w:rsidR="00FA58A5" w:rsidRPr="0069522C" w:rsidRDefault="00FA58A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952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</w:txbxContent>
                      </v:textbox>
                    </v:rect>
                    <v:rect id="_x0000_s1086" style="position:absolute;left:10001;top:2926;width:350;height:357" stroked="f">
                      <v:textbox style="mso-next-textbox:#_x0000_s1086" inset="0,,0">
                        <w:txbxContent>
                          <w:p w:rsidR="00FA58A5" w:rsidRPr="0069522C" w:rsidRDefault="00FA58A5" w:rsidP="0069522C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v:group>
                  <w10:anchorlock/>
                </v:group>
              </w:pict>
            </w:r>
          </w:p>
        </w:tc>
      </w:tr>
      <w:tr w:rsidR="00FA58A5" w:rsidRPr="00F75014">
        <w:tc>
          <w:tcPr>
            <w:tcW w:w="4643" w:type="dxa"/>
          </w:tcPr>
          <w:p w:rsidR="00FA58A5" w:rsidRPr="00B1778B" w:rsidRDefault="008F34E5" w:rsidP="001D50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Рис. 3</w:t>
            </w:r>
            <w:r w:rsidR="00FA58A5" w:rsidRPr="00B1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FA58A5" w:rsidRPr="00B1778B">
              <w:rPr>
                <w:rFonts w:ascii="Times New Roman" w:hAnsi="Times New Roman" w:cs="Times New Roman"/>
                <w:sz w:val="28"/>
                <w:szCs w:val="28"/>
              </w:rPr>
              <w:t xml:space="preserve">  Кривые кинетики</w:t>
            </w:r>
            <w:r w:rsidR="00FA58A5" w:rsidRPr="00B177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сорбции</w:t>
            </w:r>
            <w:r w:rsidR="00FA58A5" w:rsidRPr="00B1778B">
              <w:rPr>
                <w:rFonts w:ascii="Times New Roman" w:hAnsi="Times New Roman" w:cs="Times New Roman"/>
                <w:sz w:val="28"/>
                <w:szCs w:val="28"/>
              </w:rPr>
              <w:t xml:space="preserve"> фенола глиной Астраханской области из водных растворов при 278К (1), 298К (2), 315К (3)</w:t>
            </w:r>
          </w:p>
        </w:tc>
        <w:tc>
          <w:tcPr>
            <w:tcW w:w="4643" w:type="dxa"/>
          </w:tcPr>
          <w:p w:rsidR="00FA58A5" w:rsidRPr="00B1778B" w:rsidRDefault="008F34E5" w:rsidP="001D50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7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Рис. 4</w:t>
            </w:r>
            <w:r w:rsidR="00FA58A5" w:rsidRPr="00B177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FA58A5" w:rsidRPr="00B17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A58A5" w:rsidRPr="00B1778B">
              <w:rPr>
                <w:rFonts w:ascii="Times New Roman" w:hAnsi="Times New Roman" w:cs="Times New Roman"/>
                <w:sz w:val="28"/>
                <w:szCs w:val="28"/>
              </w:rPr>
              <w:t>Кривые кинетики</w:t>
            </w:r>
            <w:r w:rsidR="00FA58A5" w:rsidRPr="00B177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сорбции</w:t>
            </w:r>
            <w:r w:rsidR="00FA58A5" w:rsidRPr="00B1778B">
              <w:rPr>
                <w:rFonts w:ascii="Times New Roman" w:hAnsi="Times New Roman" w:cs="Times New Roman"/>
                <w:sz w:val="28"/>
                <w:szCs w:val="28"/>
              </w:rPr>
              <w:t xml:space="preserve"> фенола на грязи </w:t>
            </w:r>
            <w:proofErr w:type="spellStart"/>
            <w:r w:rsidR="00FA58A5" w:rsidRPr="00B1778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="00FA58A5" w:rsidRPr="00B1778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FA58A5" w:rsidRPr="00B1778B">
              <w:rPr>
                <w:rFonts w:ascii="Times New Roman" w:hAnsi="Times New Roman" w:cs="Times New Roman"/>
                <w:sz w:val="28"/>
                <w:szCs w:val="28"/>
              </w:rPr>
              <w:t>инаки</w:t>
            </w:r>
            <w:proofErr w:type="spellEnd"/>
            <w:r w:rsidR="00FA58A5" w:rsidRPr="00B1778B">
              <w:rPr>
                <w:rFonts w:ascii="Times New Roman" w:hAnsi="Times New Roman" w:cs="Times New Roman"/>
                <w:sz w:val="28"/>
                <w:szCs w:val="28"/>
              </w:rPr>
              <w:t xml:space="preserve"> из водных растворов п</w:t>
            </w:r>
            <w:r w:rsidR="00FA58A5" w:rsidRPr="00B17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 278 К (</w:t>
            </w:r>
            <w:r w:rsidRPr="00B17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A58A5" w:rsidRPr="00B17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 298 К (2), 313 К (</w:t>
            </w:r>
            <w:r w:rsidRPr="00B17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A58A5" w:rsidRPr="00B17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</w:tbl>
    <w:p w:rsidR="00EA22AB" w:rsidRDefault="00EA22AB" w:rsidP="001D50B1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58A5" w:rsidRPr="008F34E5" w:rsidRDefault="00FA58A5" w:rsidP="001D50B1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34E5">
        <w:rPr>
          <w:rFonts w:ascii="Times New Roman" w:hAnsi="Times New Roman" w:cs="Times New Roman"/>
          <w:sz w:val="28"/>
          <w:szCs w:val="28"/>
        </w:rPr>
        <w:t xml:space="preserve">Полученные результаты позволили рассчитать константы скорости сорбции, энергию образования активированного адсорбционного комплекса, а также </w:t>
      </w:r>
      <w:r w:rsidRPr="008F34E5">
        <w:rPr>
          <w:rFonts w:ascii="Times New Roman" w:hAnsi="Times New Roman" w:cs="Times New Roman"/>
          <w:sz w:val="28"/>
          <w:szCs w:val="28"/>
        </w:rPr>
        <w:sym w:font="Symbol" w:char="F044"/>
      </w:r>
      <w:r w:rsidRPr="008F34E5">
        <w:rPr>
          <w:rFonts w:ascii="Times New Roman" w:hAnsi="Times New Roman" w:cs="Times New Roman"/>
          <w:sz w:val="28"/>
          <w:szCs w:val="28"/>
        </w:rPr>
        <w:t>S# для этого процесса</w:t>
      </w:r>
      <w:r w:rsidR="00466B01">
        <w:rPr>
          <w:rFonts w:ascii="Times New Roman" w:hAnsi="Times New Roman" w:cs="Times New Roman"/>
          <w:sz w:val="28"/>
          <w:szCs w:val="28"/>
        </w:rPr>
        <w:t xml:space="preserve"> [4</w:t>
      </w:r>
      <w:r w:rsidRPr="008F34E5">
        <w:rPr>
          <w:rFonts w:ascii="Times New Roman" w:hAnsi="Times New Roman" w:cs="Times New Roman"/>
          <w:sz w:val="28"/>
          <w:szCs w:val="28"/>
        </w:rPr>
        <w:t>] (табл. 2).</w:t>
      </w:r>
    </w:p>
    <w:p w:rsidR="00B1778B" w:rsidRPr="00B1778B" w:rsidRDefault="00FA58A5" w:rsidP="001D50B1">
      <w:pPr>
        <w:suppressAutoHyphens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78B">
        <w:rPr>
          <w:rFonts w:ascii="Times New Roman" w:hAnsi="Times New Roman" w:cs="Times New Roman"/>
          <w:bCs/>
          <w:sz w:val="28"/>
          <w:szCs w:val="28"/>
        </w:rPr>
        <w:t>Таблица 2.</w:t>
      </w:r>
      <w:r w:rsidRPr="00B17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8A5" w:rsidRPr="00B1778B" w:rsidRDefault="00FA58A5" w:rsidP="001D50B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778B">
        <w:rPr>
          <w:rFonts w:ascii="Times New Roman" w:hAnsi="Times New Roman" w:cs="Times New Roman"/>
          <w:b/>
          <w:sz w:val="28"/>
          <w:szCs w:val="28"/>
        </w:rPr>
        <w:t xml:space="preserve">Термодинамические характеристики </w:t>
      </w:r>
      <w:proofErr w:type="gramStart"/>
      <w:r w:rsidRPr="00B1778B">
        <w:rPr>
          <w:rFonts w:ascii="Times New Roman" w:hAnsi="Times New Roman" w:cs="Times New Roman"/>
          <w:b/>
          <w:sz w:val="28"/>
          <w:szCs w:val="28"/>
        </w:rPr>
        <w:t>процесса образования активированного комплекса сорбции фенолов</w:t>
      </w:r>
      <w:proofErr w:type="gramEnd"/>
      <w:r w:rsidRPr="00B177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7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8F34E5" w:rsidRPr="00B1778B">
        <w:rPr>
          <w:rFonts w:ascii="Times New Roman" w:hAnsi="Times New Roman" w:cs="Times New Roman"/>
          <w:b/>
          <w:color w:val="000000"/>
          <w:sz w:val="28"/>
          <w:szCs w:val="28"/>
        </w:rPr>
        <w:t>природных сорбентах</w:t>
      </w:r>
    </w:p>
    <w:tbl>
      <w:tblPr>
        <w:tblW w:w="8617" w:type="dxa"/>
        <w:jc w:val="center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1378"/>
        <w:gridCol w:w="1318"/>
        <w:gridCol w:w="1260"/>
        <w:gridCol w:w="1646"/>
        <w:gridCol w:w="1452"/>
      </w:tblGrid>
      <w:tr w:rsidR="00FA58A5" w:rsidRPr="003F3799" w:rsidTr="00094D31">
        <w:trPr>
          <w:cantSplit/>
          <w:trHeight w:val="355"/>
          <w:jc w:val="center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</w:p>
        </w:tc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Константы</w:t>
            </w:r>
            <w:r w:rsidR="008F3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сорбции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379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акт</w:t>
            </w:r>
            <w:proofErr w:type="spellEnd"/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, кДж/моль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F3799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3F3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F37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#</w:t>
            </w:r>
            <w:r w:rsidRPr="003F379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298</w:t>
            </w:r>
            <w:r w:rsidRPr="003F3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r w:rsidRPr="003F3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моль</w:t>
            </w:r>
            <w:r w:rsidRPr="003F3799">
              <w:rPr>
                <w:rFonts w:ascii="Times New Roman" w:hAnsi="Times New Roman" w:cs="Times New Roman"/>
                <w:sz w:val="24"/>
                <w:szCs w:val="24"/>
              </w:rPr>
              <w:sym w:font="Symbol" w:char="F0D7"/>
            </w:r>
            <w:r w:rsidRPr="003F3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</w:tr>
      <w:tr w:rsidR="00FA58A5" w:rsidRPr="003F3799" w:rsidTr="00094D31">
        <w:trPr>
          <w:cantSplit/>
          <w:trHeight w:val="256"/>
          <w:jc w:val="center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379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278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379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29</w:t>
            </w:r>
            <w:r w:rsidRPr="003F379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379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F379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15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A5" w:rsidRPr="003F3799" w:rsidTr="00094D31">
        <w:trPr>
          <w:cantSplit/>
          <w:trHeight w:val="256"/>
          <w:jc w:val="center"/>
        </w:trPr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Глина</w:t>
            </w:r>
          </w:p>
        </w:tc>
      </w:tr>
      <w:tr w:rsidR="00FA58A5" w:rsidRPr="003F3799" w:rsidTr="00094D31">
        <w:trPr>
          <w:trHeight w:val="239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pStyle w:val="a8"/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3F3799">
              <w:rPr>
                <w:rFonts w:ascii="Times New Roman" w:hAnsi="Times New Roman" w:cs="Times New Roman"/>
              </w:rPr>
              <w:t>Пирокатехин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0,09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</w:tr>
      <w:tr w:rsidR="00FA58A5" w:rsidRPr="003F3799" w:rsidTr="00094D31">
        <w:trPr>
          <w:trHeight w:val="140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pStyle w:val="a8"/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3F3799">
              <w:rPr>
                <w:rFonts w:ascii="Times New Roman" w:hAnsi="Times New Roman" w:cs="Times New Roman"/>
              </w:rPr>
              <w:t>Фенол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0,09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0,095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182,3</w:t>
            </w:r>
          </w:p>
        </w:tc>
      </w:tr>
      <w:tr w:rsidR="00FA58A5" w:rsidRPr="003F3799" w:rsidTr="00094D31">
        <w:trPr>
          <w:trHeight w:val="169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pStyle w:val="a8"/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3F3799">
              <w:rPr>
                <w:rFonts w:ascii="Times New Roman" w:hAnsi="Times New Roman" w:cs="Times New Roman"/>
              </w:rPr>
              <w:t>Резорцин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0,11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165,2</w:t>
            </w:r>
          </w:p>
        </w:tc>
      </w:tr>
      <w:tr w:rsidR="00FA58A5" w:rsidRPr="003F3799" w:rsidTr="00094D31">
        <w:trPr>
          <w:cantSplit/>
          <w:trHeight w:val="256"/>
          <w:jc w:val="center"/>
        </w:trPr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8F34E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A58A5" w:rsidRPr="003F3799">
              <w:rPr>
                <w:rFonts w:ascii="Times New Roman" w:hAnsi="Times New Roman" w:cs="Times New Roman"/>
                <w:sz w:val="24"/>
                <w:szCs w:val="24"/>
              </w:rPr>
              <w:t>рязь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инаки</w:t>
            </w:r>
            <w:proofErr w:type="spellEnd"/>
          </w:p>
        </w:tc>
      </w:tr>
      <w:tr w:rsidR="00FA58A5" w:rsidRPr="003F3799" w:rsidTr="00094D31">
        <w:trPr>
          <w:trHeight w:val="235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pStyle w:val="a8"/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3F3799">
              <w:rPr>
                <w:rFonts w:ascii="Times New Roman" w:hAnsi="Times New Roman" w:cs="Times New Roman"/>
              </w:rPr>
              <w:t>Пирокатехин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0,051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0,064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pStyle w:val="1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1,34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pStyle w:val="1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7,98</w:t>
            </w:r>
          </w:p>
        </w:tc>
      </w:tr>
      <w:tr w:rsidR="00FA58A5" w:rsidRPr="003F3799" w:rsidTr="00094D31">
        <w:trPr>
          <w:trHeight w:val="135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pStyle w:val="a8"/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3F3799">
              <w:rPr>
                <w:rFonts w:ascii="Times New Roman" w:hAnsi="Times New Roman" w:cs="Times New Roman"/>
              </w:rPr>
              <w:t>Фенол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0,066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0,046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pStyle w:val="1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" w:name="_Toc263881995"/>
            <w:r w:rsidRPr="003F37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1,27</w:t>
            </w:r>
            <w:bookmarkEnd w:id="1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pStyle w:val="1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_Toc263881996"/>
            <w:r w:rsidRPr="003F37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7,16</w:t>
            </w:r>
            <w:bookmarkEnd w:id="2"/>
          </w:p>
        </w:tc>
      </w:tr>
      <w:tr w:rsidR="00FA58A5" w:rsidRPr="003F3799" w:rsidTr="00094D31">
        <w:trPr>
          <w:trHeight w:val="215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pStyle w:val="a8"/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3F3799">
              <w:rPr>
                <w:rFonts w:ascii="Times New Roman" w:hAnsi="Times New Roman" w:cs="Times New Roman"/>
              </w:rPr>
              <w:t>Резорцин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0,032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sz w:val="24"/>
                <w:szCs w:val="24"/>
              </w:rPr>
              <w:t>0,048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pStyle w:val="1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A5" w:rsidRPr="003F3799" w:rsidRDefault="00FA58A5" w:rsidP="001D50B1">
            <w:pPr>
              <w:pStyle w:val="1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7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4,34</w:t>
            </w:r>
          </w:p>
        </w:tc>
      </w:tr>
    </w:tbl>
    <w:p w:rsidR="00FA58A5" w:rsidRPr="00B1778B" w:rsidRDefault="00FA58A5" w:rsidP="001D50B1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78B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Результаты, полученные при изучении кинетики сорбции </w:t>
      </w:r>
      <w:proofErr w:type="gramStart"/>
      <w:r w:rsidRPr="00B1778B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Pr="00B1778B">
        <w:rPr>
          <w:rFonts w:ascii="Times New Roman" w:hAnsi="Times New Roman" w:cs="Times New Roman"/>
          <w:sz w:val="28"/>
          <w:szCs w:val="28"/>
        </w:rPr>
        <w:t xml:space="preserve"> свидетельствуют о том, что процесс сорбции протекает через несколько стадий: начальная стадия взаимодействия в системе сорбент – </w:t>
      </w:r>
      <w:proofErr w:type="spellStart"/>
      <w:r w:rsidRPr="00B1778B">
        <w:rPr>
          <w:rFonts w:ascii="Times New Roman" w:hAnsi="Times New Roman" w:cs="Times New Roman"/>
          <w:sz w:val="28"/>
          <w:szCs w:val="28"/>
        </w:rPr>
        <w:t>сорбат</w:t>
      </w:r>
      <w:proofErr w:type="spellEnd"/>
      <w:r w:rsidRPr="00B1778B">
        <w:rPr>
          <w:rFonts w:ascii="Times New Roman" w:hAnsi="Times New Roman" w:cs="Times New Roman"/>
          <w:sz w:val="28"/>
          <w:szCs w:val="28"/>
        </w:rPr>
        <w:t xml:space="preserve"> – это процесс, связанный с формированием активированного адсорбционного комплекса. Энергия активации этого процесса свидетельствует об образовании слабых водородных связей. Вместе с тем, стоит отметить тот факт, что выполненное исследование не может в полной мере доказать механизм рассматриваемого процесса. Для окончательного подтверждения механизма сорбции необходимо проводить </w:t>
      </w:r>
      <w:proofErr w:type="gramStart"/>
      <w:r w:rsidRPr="00B1778B">
        <w:rPr>
          <w:rFonts w:ascii="Times New Roman" w:hAnsi="Times New Roman" w:cs="Times New Roman"/>
          <w:sz w:val="28"/>
          <w:szCs w:val="28"/>
        </w:rPr>
        <w:t>квантово-химические</w:t>
      </w:r>
      <w:proofErr w:type="gramEnd"/>
      <w:r w:rsidRPr="00B1778B">
        <w:rPr>
          <w:rFonts w:ascii="Times New Roman" w:hAnsi="Times New Roman" w:cs="Times New Roman"/>
          <w:sz w:val="28"/>
          <w:szCs w:val="28"/>
        </w:rPr>
        <w:t xml:space="preserve"> расчеты, результаты которых в совокупности с данными эксперимента дадут возможность объективно оценить характер и механизм адсорбции фенолов на выбранных сорбентах.</w:t>
      </w:r>
    </w:p>
    <w:p w:rsidR="00FA58A5" w:rsidRPr="00B1778B" w:rsidRDefault="00FA58A5" w:rsidP="001D50B1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78B">
        <w:rPr>
          <w:rFonts w:ascii="Times New Roman" w:hAnsi="Times New Roman" w:cs="Times New Roman"/>
          <w:sz w:val="28"/>
          <w:szCs w:val="28"/>
        </w:rPr>
        <w:t xml:space="preserve">Несмотря на вышесказанное, результаты проделанной работы, а также предыдущие исследования авторов позволяют сделать предварительные выводы, о том, что поглотительная способность рассматриваемых </w:t>
      </w:r>
      <w:r w:rsidR="00466B01" w:rsidRPr="00B1778B">
        <w:rPr>
          <w:rFonts w:ascii="Times New Roman" w:hAnsi="Times New Roman" w:cs="Times New Roman"/>
          <w:sz w:val="28"/>
          <w:szCs w:val="28"/>
        </w:rPr>
        <w:t xml:space="preserve">природных </w:t>
      </w:r>
      <w:r w:rsidRPr="00B1778B">
        <w:rPr>
          <w:rFonts w:ascii="Times New Roman" w:hAnsi="Times New Roman" w:cs="Times New Roman"/>
          <w:sz w:val="28"/>
          <w:szCs w:val="28"/>
        </w:rPr>
        <w:t xml:space="preserve">материалов достаточно высока по отношению к фенолам, и их можно использовать в качестве сорбентов для удаления фенолов </w:t>
      </w:r>
      <w:r w:rsidR="00466B01" w:rsidRPr="00B1778B">
        <w:rPr>
          <w:rFonts w:ascii="Times New Roman" w:hAnsi="Times New Roman" w:cs="Times New Roman"/>
          <w:sz w:val="28"/>
          <w:szCs w:val="28"/>
        </w:rPr>
        <w:t xml:space="preserve">и их производных </w:t>
      </w:r>
      <w:r w:rsidRPr="00B1778B">
        <w:rPr>
          <w:rFonts w:ascii="Times New Roman" w:hAnsi="Times New Roman" w:cs="Times New Roman"/>
          <w:sz w:val="28"/>
          <w:szCs w:val="28"/>
        </w:rPr>
        <w:t>из сточных вод промышленных предприятий.</w:t>
      </w:r>
    </w:p>
    <w:p w:rsidR="00FA58A5" w:rsidRPr="00B1778B" w:rsidRDefault="00FA58A5" w:rsidP="001D50B1">
      <w:pPr>
        <w:pStyle w:val="1"/>
        <w:suppressAutoHyphens/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A58A5" w:rsidRPr="00B1778B" w:rsidRDefault="00B1778B" w:rsidP="001D50B1">
      <w:pPr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FA58A5" w:rsidRPr="00B1778B" w:rsidRDefault="00FA58A5" w:rsidP="001D50B1">
      <w:pPr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78B" w:rsidRPr="00B1778B" w:rsidRDefault="00B1778B" w:rsidP="001D50B1">
      <w:pPr>
        <w:numPr>
          <w:ilvl w:val="0"/>
          <w:numId w:val="12"/>
        </w:numPr>
        <w:tabs>
          <w:tab w:val="clear" w:pos="720"/>
          <w:tab w:val="num" w:pos="540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778B">
        <w:rPr>
          <w:rFonts w:ascii="Times New Roman" w:hAnsi="Times New Roman" w:cs="Times New Roman"/>
          <w:sz w:val="28"/>
          <w:szCs w:val="28"/>
        </w:rPr>
        <w:t>Беспамятнов</w:t>
      </w:r>
      <w:proofErr w:type="spellEnd"/>
      <w:r w:rsidRPr="00B1778B">
        <w:rPr>
          <w:rFonts w:ascii="Times New Roman" w:hAnsi="Times New Roman" w:cs="Times New Roman"/>
          <w:sz w:val="28"/>
          <w:szCs w:val="28"/>
        </w:rPr>
        <w:t xml:space="preserve"> Г.П., Кротов Ю.А. Предельно допустимые концентрации химических веществ в окружающей среде. Справочник. – Л.: Химия, 1985. – 528 с.: ил.</w:t>
      </w:r>
    </w:p>
    <w:p w:rsidR="00B1778B" w:rsidRPr="00B1778B" w:rsidRDefault="00B1778B" w:rsidP="001D50B1">
      <w:pPr>
        <w:numPr>
          <w:ilvl w:val="0"/>
          <w:numId w:val="12"/>
        </w:numPr>
        <w:tabs>
          <w:tab w:val="clear" w:pos="720"/>
          <w:tab w:val="num" w:pos="540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778B">
        <w:rPr>
          <w:rStyle w:val="af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lastRenderedPageBreak/>
        <w:t>Гельфман</w:t>
      </w:r>
      <w:proofErr w:type="spellEnd"/>
      <w:r w:rsidRPr="00B1778B">
        <w:rPr>
          <w:rStyle w:val="af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М.И., Ковалевич О.В., Юстратов В.П. Коллоидная химия. </w:t>
      </w:r>
      <w:r w:rsidRPr="00B1778B">
        <w:rPr>
          <w:rFonts w:ascii="Times New Roman" w:hAnsi="Times New Roman" w:cs="Times New Roman"/>
          <w:sz w:val="28"/>
          <w:szCs w:val="28"/>
          <w:shd w:val="clear" w:color="auto" w:fill="FFFFFF"/>
        </w:rPr>
        <w:t>4-е изд. Учебник для вузов. СПб</w:t>
      </w:r>
      <w:proofErr w:type="gramStart"/>
      <w:r w:rsidRPr="00B17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.; </w:t>
      </w:r>
      <w:proofErr w:type="gramEnd"/>
      <w:r w:rsidRPr="00B17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М.; Краснодар: Изд-во «Лань», 2008. </w:t>
      </w:r>
      <w:r w:rsidRPr="00B1778B">
        <w:rPr>
          <w:rFonts w:ascii="Times New Roman" w:hAnsi="Times New Roman" w:cs="Times New Roman"/>
          <w:sz w:val="28"/>
          <w:szCs w:val="28"/>
        </w:rPr>
        <w:t xml:space="preserve">– </w:t>
      </w:r>
      <w:r w:rsidRPr="00B17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432с.</w:t>
      </w:r>
    </w:p>
    <w:p w:rsidR="00B1778B" w:rsidRPr="00B1778B" w:rsidRDefault="00B1778B" w:rsidP="001D50B1">
      <w:pPr>
        <w:numPr>
          <w:ilvl w:val="0"/>
          <w:numId w:val="12"/>
        </w:numPr>
        <w:tabs>
          <w:tab w:val="clear" w:pos="720"/>
          <w:tab w:val="num" w:pos="540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778B">
        <w:rPr>
          <w:rFonts w:ascii="Times New Roman" w:hAnsi="Times New Roman" w:cs="Times New Roman"/>
          <w:sz w:val="28"/>
          <w:szCs w:val="28"/>
          <w:shd w:val="clear" w:color="auto" w:fill="FFFFFF"/>
        </w:rPr>
        <w:t>Когановский</w:t>
      </w:r>
      <w:proofErr w:type="spellEnd"/>
      <w:r w:rsidRPr="00B17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А.М. Адсорбция органических веществ из воды / А.М. </w:t>
      </w:r>
      <w:proofErr w:type="spellStart"/>
      <w:r w:rsidRPr="00B1778B">
        <w:rPr>
          <w:rFonts w:ascii="Times New Roman" w:hAnsi="Times New Roman" w:cs="Times New Roman"/>
          <w:sz w:val="28"/>
          <w:szCs w:val="28"/>
          <w:shd w:val="clear" w:color="auto" w:fill="FFFFFF"/>
        </w:rPr>
        <w:t>Когановский</w:t>
      </w:r>
      <w:proofErr w:type="spellEnd"/>
      <w:r w:rsidRPr="00B1778B">
        <w:rPr>
          <w:rFonts w:ascii="Times New Roman" w:hAnsi="Times New Roman" w:cs="Times New Roman"/>
          <w:sz w:val="28"/>
          <w:szCs w:val="28"/>
          <w:shd w:val="clear" w:color="auto" w:fill="FFFFFF"/>
        </w:rPr>
        <w:t>, Н.А. Клименко, Т.М. Левченко, И.Г. Рода. Л.: Химия, 1990. 256 с.</w:t>
      </w:r>
    </w:p>
    <w:p w:rsidR="00B1778B" w:rsidRPr="00B1778B" w:rsidRDefault="00B1778B" w:rsidP="001D50B1">
      <w:pPr>
        <w:numPr>
          <w:ilvl w:val="0"/>
          <w:numId w:val="12"/>
        </w:numPr>
        <w:tabs>
          <w:tab w:val="clear" w:pos="720"/>
          <w:tab w:val="num" w:pos="540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78B">
        <w:rPr>
          <w:rStyle w:val="hl"/>
          <w:rFonts w:ascii="Times New Roman" w:hAnsi="Times New Roman" w:cs="Times New Roman"/>
          <w:sz w:val="28"/>
          <w:szCs w:val="28"/>
        </w:rPr>
        <w:t>Ротмистров</w:t>
      </w:r>
      <w:r w:rsidRPr="00B1778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17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М.Н., </w:t>
      </w:r>
      <w:proofErr w:type="spellStart"/>
      <w:r w:rsidRPr="00B1778B">
        <w:rPr>
          <w:rFonts w:ascii="Times New Roman" w:hAnsi="Times New Roman" w:cs="Times New Roman"/>
          <w:sz w:val="28"/>
          <w:szCs w:val="28"/>
          <w:shd w:val="clear" w:color="auto" w:fill="FFFFFF"/>
        </w:rPr>
        <w:t>Гвоздяк</w:t>
      </w:r>
      <w:proofErr w:type="spellEnd"/>
      <w:r w:rsidRPr="00B17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П.И., </w:t>
      </w:r>
      <w:proofErr w:type="spellStart"/>
      <w:r w:rsidRPr="00B1778B">
        <w:rPr>
          <w:rFonts w:ascii="Times New Roman" w:hAnsi="Times New Roman" w:cs="Times New Roman"/>
          <w:sz w:val="28"/>
          <w:szCs w:val="28"/>
          <w:shd w:val="clear" w:color="auto" w:fill="FFFFFF"/>
        </w:rPr>
        <w:t>Ставская</w:t>
      </w:r>
      <w:proofErr w:type="spellEnd"/>
      <w:r w:rsidRPr="00B17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С.С. Микробиология очистки воды. Киев: </w:t>
      </w:r>
      <w:proofErr w:type="spellStart"/>
      <w:r w:rsidRPr="00B1778B">
        <w:rPr>
          <w:rFonts w:ascii="Times New Roman" w:hAnsi="Times New Roman" w:cs="Times New Roman"/>
          <w:sz w:val="28"/>
          <w:szCs w:val="28"/>
          <w:shd w:val="clear" w:color="auto" w:fill="FFFFFF"/>
        </w:rPr>
        <w:t>Наукова</w:t>
      </w:r>
      <w:proofErr w:type="spellEnd"/>
      <w:r w:rsidRPr="00B17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Дума, 1978. -266с.</w:t>
      </w:r>
    </w:p>
    <w:sectPr w:rsidR="00B1778B" w:rsidRPr="00B1778B" w:rsidSect="00B1778B">
      <w:type w:val="continuous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1C2" w:rsidRDefault="003471C2" w:rsidP="00391FD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471C2" w:rsidRDefault="003471C2" w:rsidP="00391FD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1C2" w:rsidRDefault="003471C2" w:rsidP="00391FD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471C2" w:rsidRDefault="003471C2" w:rsidP="00391FD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240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822CA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15A9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8005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9ED7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E45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988E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BED9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A26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6D66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23251"/>
    <w:multiLevelType w:val="hybridMultilevel"/>
    <w:tmpl w:val="6628A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6238EF"/>
    <w:multiLevelType w:val="hybridMultilevel"/>
    <w:tmpl w:val="B8841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8A4"/>
    <w:rsid w:val="000040F3"/>
    <w:rsid w:val="00007537"/>
    <w:rsid w:val="00052308"/>
    <w:rsid w:val="00060F69"/>
    <w:rsid w:val="00062314"/>
    <w:rsid w:val="000719C9"/>
    <w:rsid w:val="00075F39"/>
    <w:rsid w:val="0008012F"/>
    <w:rsid w:val="00084924"/>
    <w:rsid w:val="00087872"/>
    <w:rsid w:val="00090F49"/>
    <w:rsid w:val="00094D31"/>
    <w:rsid w:val="000B3DEB"/>
    <w:rsid w:val="000C0239"/>
    <w:rsid w:val="000D40EF"/>
    <w:rsid w:val="000E0EFF"/>
    <w:rsid w:val="000E21B6"/>
    <w:rsid w:val="000F24B5"/>
    <w:rsid w:val="00113857"/>
    <w:rsid w:val="001220CB"/>
    <w:rsid w:val="00131327"/>
    <w:rsid w:val="00137F8D"/>
    <w:rsid w:val="0015419C"/>
    <w:rsid w:val="00172376"/>
    <w:rsid w:val="001760B8"/>
    <w:rsid w:val="00183B00"/>
    <w:rsid w:val="00187578"/>
    <w:rsid w:val="00191DB5"/>
    <w:rsid w:val="001A393D"/>
    <w:rsid w:val="001A6499"/>
    <w:rsid w:val="001A71EF"/>
    <w:rsid w:val="001C007B"/>
    <w:rsid w:val="001D50B1"/>
    <w:rsid w:val="001E4AD8"/>
    <w:rsid w:val="001E4FFE"/>
    <w:rsid w:val="001F1613"/>
    <w:rsid w:val="00212294"/>
    <w:rsid w:val="0022413C"/>
    <w:rsid w:val="0024618B"/>
    <w:rsid w:val="00253EE2"/>
    <w:rsid w:val="002566A0"/>
    <w:rsid w:val="002572D2"/>
    <w:rsid w:val="00261F3F"/>
    <w:rsid w:val="00270262"/>
    <w:rsid w:val="00281F7D"/>
    <w:rsid w:val="00286B11"/>
    <w:rsid w:val="002A458B"/>
    <w:rsid w:val="002A4B68"/>
    <w:rsid w:val="002B357A"/>
    <w:rsid w:val="002F1F8E"/>
    <w:rsid w:val="00305220"/>
    <w:rsid w:val="00306FDB"/>
    <w:rsid w:val="0031221A"/>
    <w:rsid w:val="00312D53"/>
    <w:rsid w:val="003137D2"/>
    <w:rsid w:val="00324450"/>
    <w:rsid w:val="00330329"/>
    <w:rsid w:val="00330B5C"/>
    <w:rsid w:val="003376E0"/>
    <w:rsid w:val="00343DEB"/>
    <w:rsid w:val="003471C2"/>
    <w:rsid w:val="00350EF1"/>
    <w:rsid w:val="00351A81"/>
    <w:rsid w:val="00361DAF"/>
    <w:rsid w:val="00366F22"/>
    <w:rsid w:val="00391FD5"/>
    <w:rsid w:val="003A4DB1"/>
    <w:rsid w:val="003B7735"/>
    <w:rsid w:val="003C3FEA"/>
    <w:rsid w:val="003C741B"/>
    <w:rsid w:val="003C7C73"/>
    <w:rsid w:val="003D0206"/>
    <w:rsid w:val="003F29F0"/>
    <w:rsid w:val="003F3799"/>
    <w:rsid w:val="004417F1"/>
    <w:rsid w:val="00445F5C"/>
    <w:rsid w:val="00447676"/>
    <w:rsid w:val="00450406"/>
    <w:rsid w:val="00466B01"/>
    <w:rsid w:val="00491F88"/>
    <w:rsid w:val="004E04B6"/>
    <w:rsid w:val="004E3462"/>
    <w:rsid w:val="004E787E"/>
    <w:rsid w:val="004F2CB1"/>
    <w:rsid w:val="005129F8"/>
    <w:rsid w:val="00521375"/>
    <w:rsid w:val="005258EA"/>
    <w:rsid w:val="00526A14"/>
    <w:rsid w:val="005300A5"/>
    <w:rsid w:val="0053257C"/>
    <w:rsid w:val="0055520D"/>
    <w:rsid w:val="005555B3"/>
    <w:rsid w:val="005765FA"/>
    <w:rsid w:val="005768A4"/>
    <w:rsid w:val="00583419"/>
    <w:rsid w:val="00585BF3"/>
    <w:rsid w:val="00591778"/>
    <w:rsid w:val="005963C9"/>
    <w:rsid w:val="005A6450"/>
    <w:rsid w:val="005B75FB"/>
    <w:rsid w:val="005C62CC"/>
    <w:rsid w:val="005E144B"/>
    <w:rsid w:val="00603C63"/>
    <w:rsid w:val="00614CF1"/>
    <w:rsid w:val="0062153A"/>
    <w:rsid w:val="00626D7C"/>
    <w:rsid w:val="00634098"/>
    <w:rsid w:val="00641AF1"/>
    <w:rsid w:val="00663074"/>
    <w:rsid w:val="00674C5F"/>
    <w:rsid w:val="0069522C"/>
    <w:rsid w:val="006E4F88"/>
    <w:rsid w:val="006F25C6"/>
    <w:rsid w:val="006F57E9"/>
    <w:rsid w:val="00700E72"/>
    <w:rsid w:val="007040A0"/>
    <w:rsid w:val="007048C2"/>
    <w:rsid w:val="0070733B"/>
    <w:rsid w:val="00714B3D"/>
    <w:rsid w:val="00722F35"/>
    <w:rsid w:val="00724E1A"/>
    <w:rsid w:val="00725B24"/>
    <w:rsid w:val="00726A16"/>
    <w:rsid w:val="007332B0"/>
    <w:rsid w:val="00751001"/>
    <w:rsid w:val="00751EC9"/>
    <w:rsid w:val="00763E9C"/>
    <w:rsid w:val="00774799"/>
    <w:rsid w:val="00774C97"/>
    <w:rsid w:val="00790135"/>
    <w:rsid w:val="007936C6"/>
    <w:rsid w:val="007A7B02"/>
    <w:rsid w:val="007C0372"/>
    <w:rsid w:val="007C2DAF"/>
    <w:rsid w:val="007D2C84"/>
    <w:rsid w:val="00804E73"/>
    <w:rsid w:val="00806C83"/>
    <w:rsid w:val="008118A5"/>
    <w:rsid w:val="008313C0"/>
    <w:rsid w:val="00834A76"/>
    <w:rsid w:val="00852C62"/>
    <w:rsid w:val="008567F4"/>
    <w:rsid w:val="00863289"/>
    <w:rsid w:val="00876F2C"/>
    <w:rsid w:val="00881293"/>
    <w:rsid w:val="00884A9A"/>
    <w:rsid w:val="008862AD"/>
    <w:rsid w:val="0089734C"/>
    <w:rsid w:val="008A18E4"/>
    <w:rsid w:val="008A6DD6"/>
    <w:rsid w:val="008C583D"/>
    <w:rsid w:val="008D2614"/>
    <w:rsid w:val="008D3666"/>
    <w:rsid w:val="008F34E5"/>
    <w:rsid w:val="00901338"/>
    <w:rsid w:val="00922463"/>
    <w:rsid w:val="00931740"/>
    <w:rsid w:val="009344DB"/>
    <w:rsid w:val="00944D85"/>
    <w:rsid w:val="0094684F"/>
    <w:rsid w:val="00954C5D"/>
    <w:rsid w:val="0096108E"/>
    <w:rsid w:val="00967646"/>
    <w:rsid w:val="00972072"/>
    <w:rsid w:val="009830B2"/>
    <w:rsid w:val="00984557"/>
    <w:rsid w:val="00984BAE"/>
    <w:rsid w:val="00993B93"/>
    <w:rsid w:val="009A045E"/>
    <w:rsid w:val="009A38AD"/>
    <w:rsid w:val="009A4086"/>
    <w:rsid w:val="009C0762"/>
    <w:rsid w:val="009D4F2D"/>
    <w:rsid w:val="009F61EE"/>
    <w:rsid w:val="00A04EA0"/>
    <w:rsid w:val="00A10215"/>
    <w:rsid w:val="00A11116"/>
    <w:rsid w:val="00A12E44"/>
    <w:rsid w:val="00A1646B"/>
    <w:rsid w:val="00A22F7C"/>
    <w:rsid w:val="00A23F05"/>
    <w:rsid w:val="00A26201"/>
    <w:rsid w:val="00A266CF"/>
    <w:rsid w:val="00A27D86"/>
    <w:rsid w:val="00A342A9"/>
    <w:rsid w:val="00A36436"/>
    <w:rsid w:val="00A46A4F"/>
    <w:rsid w:val="00A52207"/>
    <w:rsid w:val="00A753BF"/>
    <w:rsid w:val="00A94CE8"/>
    <w:rsid w:val="00A9710B"/>
    <w:rsid w:val="00AA63C5"/>
    <w:rsid w:val="00AA6B33"/>
    <w:rsid w:val="00AA77C6"/>
    <w:rsid w:val="00AB272B"/>
    <w:rsid w:val="00AB6EFB"/>
    <w:rsid w:val="00AD54C5"/>
    <w:rsid w:val="00AE3EA2"/>
    <w:rsid w:val="00AF779E"/>
    <w:rsid w:val="00B17218"/>
    <w:rsid w:val="00B1778B"/>
    <w:rsid w:val="00B1779C"/>
    <w:rsid w:val="00B309F0"/>
    <w:rsid w:val="00B368D9"/>
    <w:rsid w:val="00B63EF7"/>
    <w:rsid w:val="00B744FF"/>
    <w:rsid w:val="00B7604D"/>
    <w:rsid w:val="00B85AF1"/>
    <w:rsid w:val="00B962A0"/>
    <w:rsid w:val="00BA6E88"/>
    <w:rsid w:val="00BA7096"/>
    <w:rsid w:val="00BF19C4"/>
    <w:rsid w:val="00C07650"/>
    <w:rsid w:val="00C15B49"/>
    <w:rsid w:val="00C17949"/>
    <w:rsid w:val="00C24423"/>
    <w:rsid w:val="00C25216"/>
    <w:rsid w:val="00C32EDF"/>
    <w:rsid w:val="00C40FC5"/>
    <w:rsid w:val="00C42781"/>
    <w:rsid w:val="00C4572F"/>
    <w:rsid w:val="00C55DAC"/>
    <w:rsid w:val="00C57E29"/>
    <w:rsid w:val="00C77B45"/>
    <w:rsid w:val="00C808B3"/>
    <w:rsid w:val="00CC0162"/>
    <w:rsid w:val="00CC148E"/>
    <w:rsid w:val="00CC296C"/>
    <w:rsid w:val="00CC5504"/>
    <w:rsid w:val="00CC6DB0"/>
    <w:rsid w:val="00CD2E9C"/>
    <w:rsid w:val="00CD5F9D"/>
    <w:rsid w:val="00CD6A9B"/>
    <w:rsid w:val="00CE1384"/>
    <w:rsid w:val="00CE19BA"/>
    <w:rsid w:val="00D0207D"/>
    <w:rsid w:val="00D06ECA"/>
    <w:rsid w:val="00D13A22"/>
    <w:rsid w:val="00D2310C"/>
    <w:rsid w:val="00D270B4"/>
    <w:rsid w:val="00D32E48"/>
    <w:rsid w:val="00D330A6"/>
    <w:rsid w:val="00D35318"/>
    <w:rsid w:val="00D4389A"/>
    <w:rsid w:val="00D7646A"/>
    <w:rsid w:val="00D76524"/>
    <w:rsid w:val="00D84791"/>
    <w:rsid w:val="00D8584D"/>
    <w:rsid w:val="00D87C31"/>
    <w:rsid w:val="00D925BD"/>
    <w:rsid w:val="00D92E35"/>
    <w:rsid w:val="00D972FA"/>
    <w:rsid w:val="00DA0277"/>
    <w:rsid w:val="00DA68D5"/>
    <w:rsid w:val="00DB1322"/>
    <w:rsid w:val="00DE01A5"/>
    <w:rsid w:val="00DE62CD"/>
    <w:rsid w:val="00E021D3"/>
    <w:rsid w:val="00E046FD"/>
    <w:rsid w:val="00E31FD4"/>
    <w:rsid w:val="00E43DE3"/>
    <w:rsid w:val="00E5308F"/>
    <w:rsid w:val="00E63356"/>
    <w:rsid w:val="00E6432B"/>
    <w:rsid w:val="00E657D9"/>
    <w:rsid w:val="00E74935"/>
    <w:rsid w:val="00E7632E"/>
    <w:rsid w:val="00E76708"/>
    <w:rsid w:val="00E80B01"/>
    <w:rsid w:val="00EA22AB"/>
    <w:rsid w:val="00EB0AF8"/>
    <w:rsid w:val="00EB21A2"/>
    <w:rsid w:val="00EC570A"/>
    <w:rsid w:val="00ED4A98"/>
    <w:rsid w:val="00EE1838"/>
    <w:rsid w:val="00F00A03"/>
    <w:rsid w:val="00F13FF3"/>
    <w:rsid w:val="00F20207"/>
    <w:rsid w:val="00F20D0A"/>
    <w:rsid w:val="00F2505A"/>
    <w:rsid w:val="00F32EFF"/>
    <w:rsid w:val="00F53376"/>
    <w:rsid w:val="00F75014"/>
    <w:rsid w:val="00F87DFA"/>
    <w:rsid w:val="00F90AA1"/>
    <w:rsid w:val="00FA58A5"/>
    <w:rsid w:val="00FB1B68"/>
    <w:rsid w:val="00FD0A31"/>
    <w:rsid w:val="00FE1A73"/>
    <w:rsid w:val="00FE586F"/>
    <w:rsid w:val="00FF4706"/>
    <w:rsid w:val="00FF542E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21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768A4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Verdana"/>
      <w:color w:val="363636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A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5768A4"/>
    <w:rPr>
      <w:rFonts w:ascii="Verdana" w:hAnsi="Verdana" w:cs="Verdana"/>
      <w:color w:val="363636"/>
      <w:kern w:val="36"/>
      <w:sz w:val="32"/>
      <w:szCs w:val="32"/>
      <w:lang w:eastAsia="ru-RU"/>
    </w:rPr>
  </w:style>
  <w:style w:type="paragraph" w:styleId="a5">
    <w:name w:val="Body Text Indent"/>
    <w:basedOn w:val="a"/>
    <w:link w:val="a6"/>
    <w:rsid w:val="005768A4"/>
    <w:pPr>
      <w:spacing w:after="120" w:line="24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выноски Знак"/>
    <w:link w:val="a3"/>
    <w:semiHidden/>
    <w:locked/>
    <w:rsid w:val="00BA709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768A4"/>
    <w:rPr>
      <w:rFonts w:cs="Times New Roman"/>
      <w:color w:val="0000FF"/>
      <w:u w:val="single"/>
    </w:rPr>
  </w:style>
  <w:style w:type="character" w:customStyle="1" w:styleId="a6">
    <w:name w:val="Основной текст с отступом Знак"/>
    <w:link w:val="a5"/>
    <w:locked/>
    <w:rsid w:val="005768A4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768A4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FontStyle44">
    <w:name w:val="Font Style44"/>
    <w:rsid w:val="005768A4"/>
    <w:rPr>
      <w:rFonts w:ascii="Times New Roman" w:hAnsi="Times New Roman" w:cs="Times New Roman"/>
      <w:b/>
      <w:bCs/>
      <w:sz w:val="16"/>
      <w:szCs w:val="16"/>
    </w:rPr>
  </w:style>
  <w:style w:type="character" w:customStyle="1" w:styleId="20">
    <w:name w:val="Основной текст с отступом 2 Знак"/>
    <w:link w:val="2"/>
    <w:locked/>
    <w:rsid w:val="005768A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9F61EE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paragraph" w:styleId="aa">
    <w:name w:val="header"/>
    <w:basedOn w:val="a"/>
    <w:link w:val="ab"/>
    <w:semiHidden/>
    <w:rsid w:val="00391FD5"/>
    <w:pPr>
      <w:tabs>
        <w:tab w:val="center" w:pos="4677"/>
        <w:tab w:val="right" w:pos="9355"/>
      </w:tabs>
    </w:pPr>
  </w:style>
  <w:style w:type="character" w:customStyle="1" w:styleId="a9">
    <w:name w:val="Основной текст Знак"/>
    <w:link w:val="a8"/>
    <w:locked/>
    <w:rsid w:val="009F61EE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semiHidden/>
    <w:rsid w:val="00391F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semiHidden/>
    <w:locked/>
    <w:rsid w:val="00391FD5"/>
    <w:rPr>
      <w:rFonts w:eastAsia="Times New Roman" w:cs="Times New Roman"/>
      <w:lang w:eastAsia="en-US"/>
    </w:rPr>
  </w:style>
  <w:style w:type="table" w:styleId="ae">
    <w:name w:val="Table Grid"/>
    <w:basedOn w:val="a1"/>
    <w:locked/>
    <w:rsid w:val="00CC016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Нижний колонтитул Знак"/>
    <w:link w:val="ac"/>
    <w:semiHidden/>
    <w:locked/>
    <w:rsid w:val="00391FD5"/>
    <w:rPr>
      <w:rFonts w:eastAsia="Times New Roman" w:cs="Times New Roman"/>
      <w:lang w:eastAsia="en-US"/>
    </w:rPr>
  </w:style>
  <w:style w:type="character" w:customStyle="1" w:styleId="7">
    <w:name w:val="Знак Знак7"/>
    <w:rsid w:val="00D84791"/>
    <w:rPr>
      <w:rFonts w:ascii="Verdana" w:hAnsi="Verdana" w:cs="Verdana"/>
      <w:color w:val="363636"/>
      <w:kern w:val="36"/>
      <w:sz w:val="32"/>
      <w:szCs w:val="32"/>
      <w:lang w:val="ru-RU" w:eastAsia="ru-RU"/>
    </w:rPr>
  </w:style>
  <w:style w:type="character" w:styleId="af">
    <w:name w:val="Strong"/>
    <w:qFormat/>
    <w:locked/>
    <w:rsid w:val="00614CF1"/>
    <w:rPr>
      <w:rFonts w:cs="Times New Roman"/>
      <w:b/>
      <w:bCs/>
    </w:rPr>
  </w:style>
  <w:style w:type="character" w:customStyle="1" w:styleId="apple-converted-space">
    <w:name w:val="apple-converted-space"/>
    <w:rsid w:val="00090F49"/>
    <w:rPr>
      <w:rFonts w:cs="Times New Roman"/>
    </w:rPr>
  </w:style>
  <w:style w:type="paragraph" w:styleId="af0">
    <w:name w:val="Normal (Web)"/>
    <w:basedOn w:val="a"/>
    <w:rsid w:val="00C45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C457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ПРИРОДНЫЙ СОРБЕНТ ДЛЯ ОЧИСТКИ СТОЧНЫХ ВОД ОТ ФЕНОЛОВ</vt:lpstr>
    </vt:vector>
  </TitlesOfParts>
  <Company>Microsoft</Company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ПРИРОДНЫЙ СОРБЕНТ ДЛЯ ОЧИСТКИ СТОЧНЫХ ВОД ОТ ФЕНОЛОВ</dc:title>
  <dc:creator>Пользователь</dc:creator>
  <cp:lastModifiedBy>IGOR</cp:lastModifiedBy>
  <cp:revision>10</cp:revision>
  <dcterms:created xsi:type="dcterms:W3CDTF">2013-11-27T20:13:00Z</dcterms:created>
  <dcterms:modified xsi:type="dcterms:W3CDTF">2016-01-08T16:10:00Z</dcterms:modified>
</cp:coreProperties>
</file>