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94" w:rsidRDefault="00980C94" w:rsidP="00980C9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Владимирцев Валерий Александрович </w:t>
      </w:r>
    </w:p>
    <w:p w:rsidR="00980C94" w:rsidRPr="00980C94" w:rsidRDefault="00980C94" w:rsidP="00980C9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98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Студент, БГАУ</w:t>
      </w:r>
    </w:p>
    <w:p w:rsidR="00980C94" w:rsidRDefault="00980C94" w:rsidP="009265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b/>
          <w:sz w:val="28"/>
          <w:szCs w:val="28"/>
        </w:rPr>
        <w:t>Правовые основы управления государственным унитарным предприятием в сельском хозяйстве</w:t>
      </w:r>
    </w:p>
    <w:p w:rsidR="00C4076C" w:rsidRPr="009265FD" w:rsidRDefault="00C4076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Действенным способом распоряжения имуществом через уполномоченные органы со стороны государства служит управление и контроль над субъектами хозяйственной деятельности в правовой форме унитарного предприятия.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15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b/>
          <w:sz w:val="28"/>
          <w:szCs w:val="28"/>
        </w:rPr>
        <w:t>Характеристика правовой формы</w:t>
      </w: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Принципиальное отличие этой формы организации состоит в ограничении по правам хозяйствования и оперативного управления. Это в определенном смысле правовой феномен, который неоднозначно оценивается со стороны специалистов. Тем не менее, данная форма организации отвечает обеспечению государственных, предпринимательских и социально значимых целей и важна для исследования и понимания ее экономической природы.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Унитарное предприятие в отличии от иных форм коммерческих субъектов имеют целевую правоспособность. Устав хозяйствующего субъекта в правовой форме унитарного предприятия должен в обязательном порядке содержать информацию о предмете деятельности и целевом назначении.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Управление осуществляется директором в форме единоличного правления. Назначение на должность осуществляется собственником предприятия. Полное наименование предприятия обязано указывать на собственника: «Федеральное», «Муниципальное» «Областное государственное».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15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b/>
          <w:sz w:val="28"/>
          <w:szCs w:val="28"/>
        </w:rPr>
        <w:t>Правовые основы управления унитарным предприятием</w:t>
      </w: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Реальное функциональное управление этой категорией экономических субъектов РФ принадлежит уполномоченному органу в сфере распоряжения федеральным имуществом – Министерству имущественных отношений РФ.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Оперативное управление: утверждение уставной деятельности, назначение руководящих лиц, заключение и расторжение с ними контрактов осуществляет орган исполнительной власти – осуществляет Министерство сельского хозяйства РФ, и их территориальные представители на местах.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i/>
          <w:sz w:val="28"/>
          <w:szCs w:val="28"/>
        </w:rPr>
        <w:t>Формы государственных унитарных предприятий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 xml:space="preserve">ГК РФ оговаривает право на создание унитарного предприятия в двух формах. Казенное предприятие - на правах оперативного управления </w:t>
      </w:r>
      <w:r w:rsidRPr="009265FD">
        <w:rPr>
          <w:rFonts w:ascii="Times New Roman" w:eastAsia="Arial" w:hAnsi="Times New Roman" w:cs="Times New Roman"/>
          <w:sz w:val="28"/>
          <w:szCs w:val="28"/>
        </w:rPr>
        <w:lastRenderedPageBreak/>
        <w:t>имуществом, и унитарное на основе хозяйственного управления имуществом, принадлежащего государству.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Казенные хозяйства имеют значительные ограничения по объему прав в сравнении с другими формами унитарного предприятия. Они действуют в аграрном секторе экономики от имени государства, ответственного за результативность работы. Государство отвечает по итогам, при образовании долга, если объем имущества в масштабах субъекта не достаточен для их покрытия.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Казенные предприятие сфера федеральной собственности, организация утверждается решением правительства РФ, как и уставная деятельность. Хозяйствование такого субъекта осуществляется на основании выполнения государственного заказа, на основании приказа Минсельхоза РФ. Материальными ресурсами для хозяйствования служат доходы от производства, дефицит покрывается за счет финансирования государства и имеет целевое строго контролируемое, назначение. Прибыль перераспределяется по определенным государством критериям на воспроизводство работ, социальное развитие. Часть прибыли отчуждается в пользу собственника имущества. Казенное предприятие не обладает правом на дочерние филиалы.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Более широкими правами наделены унитарные предприятия второго типа. Собственник имущества хозяйственного унитарного предприятия отвечает по обязательствам в рамках уставного фонда, который по действующему законодательству составляет 1000-кратного размера МОТ и более. Чистые активы такого предприятия обязаны покрывать величину уставного капитала, при нарушении этой нормы, предприятие подлежит ликвидации в установленном законном порядке.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Pr="009265FD" w:rsidRDefault="009265FD" w:rsidP="009265FD">
      <w:pPr>
        <w:spacing w:after="15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b/>
          <w:sz w:val="28"/>
          <w:szCs w:val="28"/>
        </w:rPr>
        <w:t>Резюме</w:t>
      </w:r>
    </w:p>
    <w:p w:rsidR="00C4076C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Таким образом, деятельность унитарных предприятий предопределена спецификой исторически сложившихся форм хозяйствования (государственное регулирование). Именно поэтому обоснована позиция тех специалистов, которые считают эту форму атавизмом.</w:t>
      </w:r>
    </w:p>
    <w:p w:rsidR="00C4076C" w:rsidRPr="009265FD" w:rsidRDefault="00C4076C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4076C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265FD">
        <w:rPr>
          <w:rFonts w:ascii="Times New Roman" w:eastAsia="Arial" w:hAnsi="Times New Roman" w:cs="Times New Roman"/>
          <w:sz w:val="28"/>
          <w:szCs w:val="28"/>
        </w:rPr>
        <w:t>С другой стороны, унитарные предприятия решают комплекс государственных социально значимых задач. В этом контексте они требуют принятия специального закона, который предусмотрен действующим ГК РФ, но не принят. Он будет регулировать правовое положение этих значимых для российской экономики субъектов.</w:t>
      </w:r>
    </w:p>
    <w:p w:rsid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65FD" w:rsidRPr="009265FD" w:rsidRDefault="009265FD" w:rsidP="009265F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65FD" w:rsidRPr="002D0A35" w:rsidRDefault="009265FD" w:rsidP="00926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Библиографический список</w:t>
      </w:r>
      <w:r w:rsidRPr="002D0A3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65FD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1565-1571.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2. «</w:t>
      </w:r>
      <w:hyperlink r:id="rId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4.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183-189.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198-200.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9265FD" w:rsidRPr="009265FD" w:rsidTr="00241253">
        <w:trPr>
          <w:tblCellSpacing w:w="0" w:type="dxa"/>
        </w:trPr>
        <w:tc>
          <w:tcPr>
            <w:tcW w:w="110" w:type="dxa"/>
            <w:hideMark/>
          </w:tcPr>
          <w:p w:rsidR="009265FD" w:rsidRPr="009265FD" w:rsidRDefault="009265FD" w:rsidP="00926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0" w:type="dxa"/>
            <w:hideMark/>
          </w:tcPr>
          <w:p w:rsidR="009265FD" w:rsidRPr="009265FD" w:rsidRDefault="009265FD" w:rsidP="00926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Закон </w:t>
              </w:r>
              <w:proofErr w:type="spellStart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саморегуляции</w:t>
              </w:r>
              <w:proofErr w:type="spellEnd"/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Ханнанов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Р.А.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Право и политика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2010. </w:t>
            </w:r>
            <w:hyperlink r:id="rId2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9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С. 1637-1652. </w:t>
            </w:r>
          </w:p>
        </w:tc>
      </w:tr>
    </w:tbl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2214-2222.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9. «</w:t>
      </w:r>
      <w:hyperlink r:id="rId26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918-933.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lastRenderedPageBreak/>
        <w:t>10. «</w:t>
      </w:r>
      <w:hyperlink r:id="rId29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9265FD" w:rsidRPr="009265FD" w:rsidTr="00241253">
        <w:trPr>
          <w:tblCellSpacing w:w="0" w:type="dxa"/>
        </w:trPr>
        <w:tc>
          <w:tcPr>
            <w:tcW w:w="0" w:type="auto"/>
            <w:hideMark/>
          </w:tcPr>
          <w:p w:rsidR="009265FD" w:rsidRPr="009265FD" w:rsidRDefault="009265FD" w:rsidP="00926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9265FD" w:rsidRPr="009265FD" w:rsidRDefault="009265FD" w:rsidP="009265F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9265F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 вопросу об участии пчеловодов в государственных закупках</w:t>
              </w:r>
            </w:hyperlink>
            <w:r w:rsidRPr="00926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Галиева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Г.А., </w:t>
            </w:r>
            <w:proofErr w:type="spellStart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Гималтдинова</w:t>
            </w:r>
            <w:proofErr w:type="spellEnd"/>
            <w:r w:rsidRPr="00926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А.А., Шапошникова Р.Р.</w:t>
            </w:r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сборнике: </w:t>
            </w:r>
            <w:hyperlink r:id="rId32" w:history="1">
              <w:r w:rsidRPr="009265F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Экономика, финансы и менеджмент: тенденции и перспективы развития</w:t>
              </w:r>
            </w:hyperlink>
            <w:r w:rsidRPr="00926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12. «</w:t>
      </w:r>
      <w:hyperlink r:id="rId33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9265FD">
        <w:rPr>
          <w:rFonts w:ascii="Times New Roman" w:hAnsi="Times New Roman" w:cs="Times New Roman"/>
          <w:sz w:val="28"/>
          <w:szCs w:val="28"/>
        </w:rPr>
        <w:t>»</w:t>
      </w:r>
      <w:r w:rsidRPr="009265FD">
        <w:rPr>
          <w:rFonts w:ascii="Times New Roman" w:hAnsi="Times New Roman" w:cs="Times New Roman"/>
          <w:sz w:val="28"/>
          <w:szCs w:val="28"/>
        </w:rPr>
        <w:br/>
      </w:r>
      <w:r w:rsidRPr="009265FD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9265FD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9265FD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9265FD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9265FD">
        <w:rPr>
          <w:rFonts w:ascii="Times New Roman" w:hAnsi="Times New Roman" w:cs="Times New Roman"/>
          <w:sz w:val="28"/>
          <w:szCs w:val="28"/>
        </w:rPr>
        <w:t>. С. 56-57.</w:t>
      </w:r>
    </w:p>
    <w:p w:rsidR="009265FD" w:rsidRPr="009265FD" w:rsidRDefault="009265FD" w:rsidP="009265F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5FD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9265F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» </w:t>
      </w:r>
      <w:r w:rsidRPr="009265FD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9265FD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9265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9265FD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М-во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9265FD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9265FD">
        <w:rPr>
          <w:rFonts w:ascii="Times New Roman" w:hAnsi="Times New Roman" w:cs="Times New Roman"/>
          <w:sz w:val="28"/>
          <w:szCs w:val="28"/>
        </w:rPr>
        <w:t>. Уфа, 2011. С. 36-38.</w:t>
      </w:r>
    </w:p>
    <w:bookmarkEnd w:id="0"/>
    <w:p w:rsidR="009265FD" w:rsidRPr="002D0A35" w:rsidRDefault="009265FD" w:rsidP="009265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4076C" w:rsidRPr="009265FD" w:rsidRDefault="00C4076C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sectPr w:rsidR="00C4076C" w:rsidRPr="009265FD" w:rsidSect="0077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076C"/>
    <w:rsid w:val="00774EE3"/>
    <w:rsid w:val="009265FD"/>
    <w:rsid w:val="00980C94"/>
    <w:rsid w:val="00C4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1505</Words>
  <Characters>8583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2017-04-04T16:32:00Z</dcterms:created>
  <dcterms:modified xsi:type="dcterms:W3CDTF">2017-04-05T10:55:00Z</dcterms:modified>
</cp:coreProperties>
</file>