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571"/>
      </w:tblGrid>
      <w:tr w:rsidR="00AF352E" w:rsidTr="00AF352E">
        <w:tc>
          <w:tcPr>
            <w:tcW w:w="9571" w:type="dxa"/>
            <w:hideMark/>
          </w:tcPr>
          <w:p w:rsidR="00AF352E" w:rsidRPr="00AF352E" w:rsidRDefault="00AF352E" w:rsidP="00AF352E">
            <w:pPr>
              <w:spacing w:after="0"/>
              <w:jc w:val="right"/>
              <w:rPr>
                <w:rFonts w:ascii="Times New Roman" w:hAnsi="Times New Roman"/>
                <w:b/>
                <w:i/>
                <w:sz w:val="28"/>
                <w:szCs w:val="28"/>
              </w:rPr>
            </w:pPr>
            <w:proofErr w:type="spellStart"/>
            <w:r w:rsidRPr="00AF352E">
              <w:rPr>
                <w:rFonts w:ascii="Times New Roman" w:hAnsi="Times New Roman"/>
                <w:b/>
                <w:i/>
                <w:sz w:val="28"/>
                <w:szCs w:val="28"/>
              </w:rPr>
              <w:t>Головаха</w:t>
            </w:r>
            <w:proofErr w:type="spellEnd"/>
            <w:r w:rsidRPr="00AF352E">
              <w:rPr>
                <w:rFonts w:ascii="Times New Roman" w:hAnsi="Times New Roman"/>
                <w:b/>
                <w:i/>
                <w:sz w:val="28"/>
                <w:szCs w:val="28"/>
              </w:rPr>
              <w:t xml:space="preserve"> Валентина Петровна</w:t>
            </w:r>
          </w:p>
        </w:tc>
      </w:tr>
      <w:tr w:rsidR="00AF352E" w:rsidTr="00AF352E">
        <w:tc>
          <w:tcPr>
            <w:tcW w:w="9571" w:type="dxa"/>
            <w:hideMark/>
          </w:tcPr>
          <w:p w:rsidR="00AF352E" w:rsidRPr="00AF352E" w:rsidRDefault="00AF352E" w:rsidP="00AF352E">
            <w:pPr>
              <w:spacing w:after="0" w:line="240" w:lineRule="auto"/>
              <w:jc w:val="right"/>
              <w:rPr>
                <w:rFonts w:eastAsiaTheme="minorEastAsia"/>
                <w:sz w:val="28"/>
                <w:szCs w:val="28"/>
                <w:lang w:eastAsia="ru-RU"/>
              </w:rPr>
            </w:pPr>
          </w:p>
        </w:tc>
      </w:tr>
      <w:tr w:rsidR="00AF352E" w:rsidTr="00AF352E">
        <w:tc>
          <w:tcPr>
            <w:tcW w:w="9571" w:type="dxa"/>
          </w:tcPr>
          <w:p w:rsidR="00AF352E" w:rsidRDefault="00AF352E" w:rsidP="00AF352E">
            <w:pPr>
              <w:spacing w:after="0"/>
              <w:jc w:val="right"/>
              <w:rPr>
                <w:rFonts w:ascii="Times New Roman" w:hAnsi="Times New Roman"/>
                <w:i/>
                <w:sz w:val="28"/>
                <w:szCs w:val="28"/>
              </w:rPr>
            </w:pPr>
            <w:r w:rsidRPr="00AF352E">
              <w:rPr>
                <w:rFonts w:ascii="Times New Roman" w:hAnsi="Times New Roman"/>
                <w:i/>
                <w:sz w:val="28"/>
                <w:szCs w:val="28"/>
              </w:rPr>
              <w:t>ГБ</w:t>
            </w:r>
            <w:r w:rsidR="00C25300">
              <w:rPr>
                <w:rFonts w:ascii="Times New Roman" w:hAnsi="Times New Roman"/>
                <w:i/>
                <w:sz w:val="28"/>
                <w:szCs w:val="28"/>
              </w:rPr>
              <w:t>П</w:t>
            </w:r>
            <w:r w:rsidRPr="00AF352E">
              <w:rPr>
                <w:rFonts w:ascii="Times New Roman" w:hAnsi="Times New Roman"/>
                <w:i/>
                <w:sz w:val="28"/>
                <w:szCs w:val="28"/>
              </w:rPr>
              <w:t xml:space="preserve">ОУ </w:t>
            </w:r>
            <w:r>
              <w:rPr>
                <w:rFonts w:ascii="Times New Roman" w:hAnsi="Times New Roman"/>
                <w:i/>
                <w:sz w:val="28"/>
                <w:szCs w:val="28"/>
              </w:rPr>
              <w:t xml:space="preserve">Краснодарского </w:t>
            </w:r>
            <w:r w:rsidRPr="00AF352E">
              <w:rPr>
                <w:rFonts w:ascii="Times New Roman" w:hAnsi="Times New Roman"/>
                <w:i/>
                <w:sz w:val="28"/>
                <w:szCs w:val="28"/>
              </w:rPr>
              <w:t xml:space="preserve">края </w:t>
            </w:r>
          </w:p>
          <w:p w:rsidR="00AF352E" w:rsidRDefault="00AF352E" w:rsidP="00AF352E">
            <w:pPr>
              <w:spacing w:after="0"/>
              <w:jc w:val="right"/>
              <w:rPr>
                <w:rFonts w:ascii="Times New Roman" w:hAnsi="Times New Roman"/>
                <w:i/>
                <w:sz w:val="28"/>
                <w:szCs w:val="28"/>
              </w:rPr>
            </w:pPr>
            <w:r w:rsidRPr="00AF352E">
              <w:rPr>
                <w:rFonts w:ascii="Times New Roman" w:hAnsi="Times New Roman"/>
                <w:i/>
                <w:sz w:val="28"/>
                <w:szCs w:val="28"/>
              </w:rPr>
              <w:t>«Пашковский сельскохозяйственный колледж</w:t>
            </w:r>
            <w:r>
              <w:rPr>
                <w:rFonts w:ascii="Times New Roman" w:hAnsi="Times New Roman"/>
                <w:i/>
                <w:sz w:val="28"/>
                <w:szCs w:val="28"/>
              </w:rPr>
              <w:t>»</w:t>
            </w:r>
          </w:p>
          <w:p w:rsidR="00AF352E" w:rsidRPr="00AF352E" w:rsidRDefault="00AF352E" w:rsidP="00AF352E">
            <w:pPr>
              <w:spacing w:after="0"/>
              <w:jc w:val="right"/>
              <w:rPr>
                <w:rFonts w:ascii="Times New Roman" w:eastAsia="Calibri" w:hAnsi="Times New Roman" w:cs="Times New Roman"/>
                <w:i/>
                <w:sz w:val="28"/>
                <w:szCs w:val="28"/>
              </w:rPr>
            </w:pPr>
            <w:r w:rsidRPr="00AF352E">
              <w:rPr>
                <w:rFonts w:ascii="Times New Roman" w:hAnsi="Times New Roman"/>
                <w:i/>
                <w:sz w:val="28"/>
                <w:szCs w:val="28"/>
              </w:rPr>
              <w:t xml:space="preserve">  </w:t>
            </w:r>
            <w:r w:rsidR="00C25300">
              <w:rPr>
                <w:rFonts w:ascii="Times New Roman" w:hAnsi="Times New Roman"/>
                <w:i/>
                <w:sz w:val="28"/>
                <w:szCs w:val="28"/>
              </w:rPr>
              <w:t>П</w:t>
            </w:r>
            <w:r w:rsidRPr="00AF352E">
              <w:rPr>
                <w:rFonts w:ascii="Times New Roman" w:hAnsi="Times New Roman"/>
                <w:i/>
                <w:sz w:val="28"/>
                <w:szCs w:val="28"/>
              </w:rPr>
              <w:t>реподаватель специальных дисциплин</w:t>
            </w:r>
          </w:p>
          <w:p w:rsidR="00AF352E" w:rsidRPr="00AF352E" w:rsidRDefault="00AF352E" w:rsidP="00AF352E">
            <w:pPr>
              <w:spacing w:after="0"/>
              <w:jc w:val="right"/>
              <w:rPr>
                <w:rFonts w:ascii="Times New Roman" w:hAnsi="Times New Roman"/>
                <w:i/>
                <w:sz w:val="28"/>
                <w:szCs w:val="28"/>
              </w:rPr>
            </w:pPr>
          </w:p>
          <w:p w:rsidR="00AF352E" w:rsidRPr="000F54D4" w:rsidRDefault="00B3184B" w:rsidP="00C25300">
            <w:pPr>
              <w:spacing w:after="0"/>
              <w:jc w:val="center"/>
              <w:rPr>
                <w:rFonts w:ascii="Times New Roman" w:hAnsi="Times New Roman"/>
                <w:b/>
                <w:sz w:val="28"/>
                <w:szCs w:val="28"/>
              </w:rPr>
            </w:pPr>
            <w:r>
              <w:rPr>
                <w:rFonts w:ascii="Times New Roman" w:hAnsi="Times New Roman"/>
                <w:b/>
                <w:sz w:val="28"/>
                <w:szCs w:val="28"/>
              </w:rPr>
              <w:t>Проблемы внедрения международных стандартов финансовой отчетности в Российской Федерации</w:t>
            </w:r>
          </w:p>
        </w:tc>
      </w:tr>
    </w:tbl>
    <w:p w:rsidR="00AF352E" w:rsidRDefault="00AF352E" w:rsidP="0060038A">
      <w:pPr>
        <w:jc w:val="center"/>
        <w:rPr>
          <w:rFonts w:ascii="Times New Roman" w:hAnsi="Times New Roman" w:cs="Times New Roman"/>
          <w:sz w:val="28"/>
          <w:szCs w:val="28"/>
        </w:rPr>
      </w:pPr>
    </w:p>
    <w:p w:rsidR="00416672" w:rsidRDefault="00C25300" w:rsidP="008B6595">
      <w:pPr>
        <w:pStyle w:val="a4"/>
        <w:shd w:val="clear" w:color="auto" w:fill="FFFFFF"/>
        <w:spacing w:before="120" w:beforeAutospacing="0" w:after="120" w:afterAutospacing="0" w:line="315" w:lineRule="atLeast"/>
        <w:jc w:val="both"/>
        <w:rPr>
          <w:sz w:val="28"/>
          <w:szCs w:val="28"/>
        </w:rPr>
      </w:pPr>
      <w:r>
        <w:rPr>
          <w:sz w:val="28"/>
          <w:szCs w:val="28"/>
        </w:rPr>
        <w:t xml:space="preserve">       </w:t>
      </w:r>
      <w:r w:rsidR="003024C5" w:rsidRPr="003024C5">
        <w:rPr>
          <w:sz w:val="28"/>
          <w:szCs w:val="28"/>
        </w:rPr>
        <w:t>Реформа бухгалтерского учета и отчетности в Рос</w:t>
      </w:r>
      <w:r w:rsidR="00701837">
        <w:rPr>
          <w:sz w:val="28"/>
          <w:szCs w:val="28"/>
        </w:rPr>
        <w:t>сии имеет достаточно продолжите</w:t>
      </w:r>
      <w:r w:rsidR="00FA6554">
        <w:rPr>
          <w:sz w:val="28"/>
          <w:szCs w:val="28"/>
        </w:rPr>
        <w:t>льную историю. Начиная с 1993 г</w:t>
      </w:r>
      <w:r>
        <w:rPr>
          <w:sz w:val="28"/>
          <w:szCs w:val="28"/>
        </w:rPr>
        <w:t>,</w:t>
      </w:r>
      <w:r w:rsidR="003024C5" w:rsidRPr="003024C5">
        <w:rPr>
          <w:sz w:val="28"/>
          <w:szCs w:val="28"/>
        </w:rPr>
        <w:t xml:space="preserve"> Россия  внедрила более 20-ти бухга</w:t>
      </w:r>
      <w:r w:rsidR="00AA24D5">
        <w:rPr>
          <w:sz w:val="28"/>
          <w:szCs w:val="28"/>
        </w:rPr>
        <w:t xml:space="preserve">лтерских стандартов, а также </w:t>
      </w:r>
      <w:r w:rsidR="003024C5" w:rsidRPr="003024C5">
        <w:rPr>
          <w:sz w:val="28"/>
          <w:szCs w:val="28"/>
        </w:rPr>
        <w:t xml:space="preserve"> утвердила </w:t>
      </w:r>
      <w:r w:rsidR="00D961F1">
        <w:rPr>
          <w:sz w:val="28"/>
          <w:szCs w:val="28"/>
        </w:rPr>
        <w:t>международные стандарты финансовой отчетности (</w:t>
      </w:r>
      <w:r w:rsidR="003024C5" w:rsidRPr="003024C5">
        <w:rPr>
          <w:sz w:val="28"/>
          <w:szCs w:val="28"/>
        </w:rPr>
        <w:t>МСФО</w:t>
      </w:r>
      <w:r w:rsidR="00D961F1">
        <w:rPr>
          <w:sz w:val="28"/>
          <w:szCs w:val="28"/>
        </w:rPr>
        <w:t>)</w:t>
      </w:r>
      <w:r w:rsidR="003024C5" w:rsidRPr="003024C5">
        <w:rPr>
          <w:sz w:val="28"/>
          <w:szCs w:val="28"/>
        </w:rPr>
        <w:t>, начиная с резолюции по реформе бухгалтерского уч</w:t>
      </w:r>
      <w:r w:rsidR="00FA6554">
        <w:rPr>
          <w:sz w:val="28"/>
          <w:szCs w:val="28"/>
        </w:rPr>
        <w:t>ета и отчетности в марте 1998 г</w:t>
      </w:r>
      <w:r w:rsidR="003024C5" w:rsidRPr="003024C5">
        <w:rPr>
          <w:sz w:val="28"/>
          <w:szCs w:val="28"/>
        </w:rPr>
        <w:t>, в которой МСФО были названы основным инструментом этой реформы. Правительство объявило курс на интеграцию МСФО с российскими принципами бухгалтерского учета (РПБУ).</w:t>
      </w:r>
    </w:p>
    <w:p w:rsidR="00416672" w:rsidRPr="00416672" w:rsidRDefault="00C25300" w:rsidP="00416672">
      <w:pPr>
        <w:pStyle w:val="a4"/>
        <w:shd w:val="clear" w:color="auto" w:fill="FFFFFF"/>
        <w:spacing w:before="120" w:beforeAutospacing="0" w:after="120" w:afterAutospacing="0" w:line="315" w:lineRule="atLeast"/>
        <w:jc w:val="both"/>
        <w:rPr>
          <w:sz w:val="28"/>
          <w:szCs w:val="28"/>
        </w:rPr>
      </w:pPr>
      <w:r>
        <w:rPr>
          <w:sz w:val="28"/>
          <w:szCs w:val="28"/>
        </w:rPr>
        <w:t xml:space="preserve">       </w:t>
      </w:r>
      <w:r w:rsidR="003024C5" w:rsidRPr="003024C5">
        <w:rPr>
          <w:sz w:val="28"/>
          <w:szCs w:val="28"/>
        </w:rPr>
        <w:t xml:space="preserve"> </w:t>
      </w:r>
      <w:r w:rsidR="00416672" w:rsidRPr="00416672">
        <w:rPr>
          <w:color w:val="252525"/>
          <w:sz w:val="28"/>
          <w:szCs w:val="28"/>
        </w:rPr>
        <w:t>В 2011 году принято Положение о признании МСФО и разъяснени</w:t>
      </w:r>
      <w:r>
        <w:rPr>
          <w:color w:val="252525"/>
          <w:sz w:val="28"/>
          <w:szCs w:val="28"/>
        </w:rPr>
        <w:t>я</w:t>
      </w:r>
      <w:r w:rsidR="00416672" w:rsidRPr="00416672">
        <w:rPr>
          <w:color w:val="252525"/>
          <w:sz w:val="28"/>
          <w:szCs w:val="28"/>
        </w:rPr>
        <w:t xml:space="preserve"> для применения на территории Российской Федерации (Постановление Правительства РФ от 25.02.2011 № 107). Предполагается, что каждый документ МСФО будет проходить отдельную экспертизу на предмет применимости в России. Решение о вступлении документа МСФО в силу будет </w:t>
      </w:r>
      <w:r w:rsidR="00416672" w:rsidRPr="00416672">
        <w:rPr>
          <w:sz w:val="28"/>
          <w:szCs w:val="28"/>
        </w:rPr>
        <w:t>принимать</w:t>
      </w:r>
      <w:r w:rsidR="00416672" w:rsidRPr="00416672">
        <w:rPr>
          <w:rStyle w:val="apple-converted-space"/>
          <w:sz w:val="28"/>
          <w:szCs w:val="28"/>
        </w:rPr>
        <w:t> </w:t>
      </w:r>
      <w:hyperlink r:id="rId5" w:tooltip="Министерство финансов РФ" w:history="1">
        <w:r w:rsidR="00416672" w:rsidRPr="00416672">
          <w:rPr>
            <w:rStyle w:val="a6"/>
            <w:color w:val="auto"/>
            <w:sz w:val="28"/>
            <w:szCs w:val="28"/>
            <w:u w:val="none"/>
          </w:rPr>
          <w:t>Министерство финансов РФ</w:t>
        </w:r>
      </w:hyperlink>
      <w:r w:rsidR="00416672" w:rsidRPr="00416672">
        <w:rPr>
          <w:sz w:val="28"/>
          <w:szCs w:val="28"/>
        </w:rPr>
        <w:t>.</w:t>
      </w:r>
      <w:r w:rsidR="00416672" w:rsidRPr="00416672">
        <w:rPr>
          <w:color w:val="252525"/>
          <w:sz w:val="28"/>
          <w:szCs w:val="28"/>
        </w:rPr>
        <w:t xml:space="preserve"> Тем не менее, в России не </w:t>
      </w:r>
      <w:r w:rsidR="00416672" w:rsidRPr="00416672">
        <w:rPr>
          <w:sz w:val="28"/>
          <w:szCs w:val="28"/>
        </w:rPr>
        <w:t>будут полностью отказываться от</w:t>
      </w:r>
      <w:r w:rsidR="00416672" w:rsidRPr="00416672">
        <w:rPr>
          <w:rStyle w:val="apple-converted-space"/>
          <w:sz w:val="28"/>
          <w:szCs w:val="28"/>
        </w:rPr>
        <w:t> </w:t>
      </w:r>
      <w:r w:rsidR="001B6AA4">
        <w:rPr>
          <w:rStyle w:val="apple-converted-space"/>
          <w:sz w:val="28"/>
          <w:szCs w:val="28"/>
        </w:rPr>
        <w:t>российских стандартов бухгалтерского учета (</w:t>
      </w:r>
      <w:hyperlink r:id="rId6" w:tooltip="РСБУ" w:history="1">
        <w:r w:rsidR="00416672" w:rsidRPr="00416672">
          <w:rPr>
            <w:rStyle w:val="a6"/>
            <w:color w:val="auto"/>
            <w:sz w:val="28"/>
            <w:szCs w:val="28"/>
            <w:u w:val="none"/>
          </w:rPr>
          <w:t>РСБУ</w:t>
        </w:r>
      </w:hyperlink>
      <w:r w:rsidR="001B6AA4">
        <w:t>)</w:t>
      </w:r>
      <w:r w:rsidR="00416672" w:rsidRPr="00416672">
        <w:rPr>
          <w:sz w:val="28"/>
          <w:szCs w:val="28"/>
        </w:rPr>
        <w:t>. МСФО станут применять для</w:t>
      </w:r>
      <w:r w:rsidR="00416672" w:rsidRPr="00416672">
        <w:rPr>
          <w:color w:val="252525"/>
          <w:sz w:val="28"/>
          <w:szCs w:val="28"/>
        </w:rPr>
        <w:t xml:space="preserve"> </w:t>
      </w:r>
      <w:r w:rsidR="00416672" w:rsidRPr="00416672">
        <w:rPr>
          <w:sz w:val="28"/>
          <w:szCs w:val="28"/>
        </w:rPr>
        <w:t>консолидированной отчетности, а</w:t>
      </w:r>
      <w:r w:rsidR="00416672" w:rsidRPr="00416672">
        <w:rPr>
          <w:rStyle w:val="apple-converted-space"/>
          <w:sz w:val="28"/>
          <w:szCs w:val="28"/>
        </w:rPr>
        <w:t> </w:t>
      </w:r>
      <w:hyperlink r:id="rId7" w:tooltip="РСБУ" w:history="1">
        <w:r w:rsidR="00416672" w:rsidRPr="00416672">
          <w:rPr>
            <w:rStyle w:val="a6"/>
            <w:color w:val="auto"/>
            <w:sz w:val="28"/>
            <w:szCs w:val="28"/>
            <w:u w:val="none"/>
          </w:rPr>
          <w:t>федеральные стандарты</w:t>
        </w:r>
      </w:hyperlink>
      <w:r w:rsidR="00416672" w:rsidRPr="00416672">
        <w:rPr>
          <w:sz w:val="28"/>
          <w:szCs w:val="28"/>
        </w:rPr>
        <w:t> — для отчетности</w:t>
      </w:r>
      <w:r w:rsidR="00416672" w:rsidRPr="00416672">
        <w:rPr>
          <w:rStyle w:val="apple-converted-space"/>
          <w:sz w:val="28"/>
          <w:szCs w:val="28"/>
        </w:rPr>
        <w:t> </w:t>
      </w:r>
      <w:hyperlink r:id="rId8" w:tooltip="Юридическое лицо" w:history="1">
        <w:r w:rsidR="00416672" w:rsidRPr="00416672">
          <w:rPr>
            <w:rStyle w:val="a6"/>
            <w:color w:val="auto"/>
            <w:sz w:val="28"/>
            <w:szCs w:val="28"/>
            <w:u w:val="none"/>
          </w:rPr>
          <w:t>юридических лиц</w:t>
        </w:r>
      </w:hyperlink>
      <w:r w:rsidR="00416672" w:rsidRPr="00416672">
        <w:rPr>
          <w:sz w:val="28"/>
          <w:szCs w:val="28"/>
        </w:rPr>
        <w:t>.</w:t>
      </w:r>
    </w:p>
    <w:p w:rsidR="00416672" w:rsidRPr="00416672" w:rsidRDefault="00C25300" w:rsidP="00416672">
      <w:pPr>
        <w:pStyle w:val="a4"/>
        <w:shd w:val="clear" w:color="auto" w:fill="FFFFFF"/>
        <w:spacing w:before="120" w:beforeAutospacing="0" w:after="120" w:afterAutospacing="0" w:line="315" w:lineRule="atLeast"/>
        <w:jc w:val="both"/>
        <w:rPr>
          <w:color w:val="252525"/>
          <w:sz w:val="28"/>
          <w:szCs w:val="28"/>
        </w:rPr>
      </w:pPr>
      <w:r>
        <w:rPr>
          <w:color w:val="252525"/>
          <w:sz w:val="28"/>
          <w:szCs w:val="28"/>
        </w:rPr>
        <w:t xml:space="preserve">        </w:t>
      </w:r>
      <w:r w:rsidR="00416672" w:rsidRPr="00416672">
        <w:rPr>
          <w:color w:val="252525"/>
          <w:sz w:val="28"/>
          <w:szCs w:val="28"/>
        </w:rPr>
        <w:t>В</w:t>
      </w:r>
      <w:r>
        <w:rPr>
          <w:color w:val="252525"/>
          <w:sz w:val="28"/>
          <w:szCs w:val="28"/>
        </w:rPr>
        <w:t xml:space="preserve"> этом же,</w:t>
      </w:r>
      <w:r w:rsidR="00416672" w:rsidRPr="00416672">
        <w:rPr>
          <w:color w:val="252525"/>
          <w:sz w:val="28"/>
          <w:szCs w:val="28"/>
        </w:rPr>
        <w:t xml:space="preserve"> 2011 году были признаны применимыми на территории РФ первые 63 стандарта и интерпретаци</w:t>
      </w:r>
      <w:r>
        <w:rPr>
          <w:color w:val="252525"/>
          <w:sz w:val="28"/>
          <w:szCs w:val="28"/>
        </w:rPr>
        <w:t>и</w:t>
      </w:r>
      <w:r w:rsidR="00416672" w:rsidRPr="00416672">
        <w:rPr>
          <w:color w:val="252525"/>
          <w:sz w:val="28"/>
          <w:szCs w:val="28"/>
        </w:rPr>
        <w:t>. Консолидированная финансовая отчетность должна предоставляться организациями, попавшими под действие Закона № 208-ФЗ, начиная с отчетности за 2012 год.</w:t>
      </w:r>
    </w:p>
    <w:p w:rsidR="00416672" w:rsidRPr="00416672" w:rsidRDefault="00C25300" w:rsidP="00416672">
      <w:pPr>
        <w:pStyle w:val="a4"/>
        <w:shd w:val="clear" w:color="auto" w:fill="FFFFFF"/>
        <w:spacing w:before="120" w:beforeAutospacing="0" w:after="120" w:afterAutospacing="0" w:line="315" w:lineRule="atLeast"/>
        <w:jc w:val="both"/>
        <w:rPr>
          <w:color w:val="252525"/>
          <w:sz w:val="28"/>
          <w:szCs w:val="28"/>
        </w:rPr>
      </w:pPr>
      <w:r>
        <w:rPr>
          <w:color w:val="252525"/>
          <w:sz w:val="28"/>
          <w:szCs w:val="28"/>
        </w:rPr>
        <w:t xml:space="preserve">         </w:t>
      </w:r>
      <w:r w:rsidR="00416672" w:rsidRPr="00416672">
        <w:rPr>
          <w:color w:val="252525"/>
          <w:sz w:val="28"/>
          <w:szCs w:val="28"/>
        </w:rPr>
        <w:t>Министерство финансов 25 ноября 2011 года утвердило приказ № 160н о введении МСФО в Российской Федерации. Полные тексты МСФО на русском языке и учебные материалы</w:t>
      </w:r>
      <w:r w:rsidR="00416672" w:rsidRPr="00416672">
        <w:rPr>
          <w:rStyle w:val="apple-converted-space"/>
          <w:color w:val="252525"/>
          <w:sz w:val="28"/>
          <w:szCs w:val="28"/>
        </w:rPr>
        <w:t>  </w:t>
      </w:r>
      <w:r w:rsidR="00416672" w:rsidRPr="00416672">
        <w:rPr>
          <w:color w:val="252525"/>
          <w:sz w:val="28"/>
          <w:szCs w:val="28"/>
        </w:rPr>
        <w:t>доступны на сайте Министерства.</w:t>
      </w:r>
    </w:p>
    <w:p w:rsidR="00701837" w:rsidRDefault="003024C5" w:rsidP="00701837">
      <w:pPr>
        <w:jc w:val="both"/>
        <w:rPr>
          <w:rFonts w:ascii="Times New Roman" w:hAnsi="Times New Roman" w:cs="Times New Roman"/>
          <w:sz w:val="28"/>
          <w:szCs w:val="28"/>
        </w:rPr>
      </w:pPr>
      <w:r w:rsidRPr="003024C5">
        <w:rPr>
          <w:rFonts w:ascii="Times New Roman" w:hAnsi="Times New Roman" w:cs="Times New Roman"/>
          <w:sz w:val="28"/>
          <w:szCs w:val="28"/>
        </w:rPr>
        <w:t xml:space="preserve"> </w:t>
      </w:r>
      <w:r w:rsidR="002D6DB2">
        <w:rPr>
          <w:rFonts w:ascii="Times New Roman" w:hAnsi="Times New Roman" w:cs="Times New Roman"/>
          <w:sz w:val="28"/>
          <w:szCs w:val="28"/>
        </w:rPr>
        <w:t>Однако п</w:t>
      </w:r>
      <w:r w:rsidRPr="003024C5">
        <w:rPr>
          <w:rFonts w:ascii="Times New Roman" w:hAnsi="Times New Roman" w:cs="Times New Roman"/>
          <w:sz w:val="28"/>
          <w:szCs w:val="28"/>
        </w:rPr>
        <w:t>родвижение МСФО в России сталкивается с рядом сложностей. Так, бухгалтерам в России традиционно присущ подход «приоритет формы над содержанием», который со</w:t>
      </w:r>
      <w:r w:rsidR="00701837">
        <w:rPr>
          <w:rFonts w:ascii="Times New Roman" w:hAnsi="Times New Roman" w:cs="Times New Roman"/>
          <w:sz w:val="28"/>
          <w:szCs w:val="28"/>
        </w:rPr>
        <w:t>всем не соответствует духу МСФО</w:t>
      </w:r>
      <w:r w:rsidRPr="003024C5">
        <w:rPr>
          <w:rFonts w:ascii="Times New Roman" w:hAnsi="Times New Roman" w:cs="Times New Roman"/>
          <w:sz w:val="28"/>
          <w:szCs w:val="28"/>
        </w:rPr>
        <w:t>, сами МСФО не вписываются в существующую структуру российского законодательства. В России существует огромное количество людей, которых необходимо обучать МСФО, это примерно три миллиона бухгалтеров.</w:t>
      </w:r>
    </w:p>
    <w:p w:rsidR="00C25300" w:rsidRDefault="00C25300" w:rsidP="00BE2217">
      <w:pPr>
        <w:pStyle w:val="a4"/>
        <w:shd w:val="clear" w:color="auto" w:fill="FFFFFF"/>
        <w:spacing w:before="0" w:beforeAutospacing="0" w:after="170" w:afterAutospacing="0" w:line="168" w:lineRule="atLeast"/>
        <w:jc w:val="both"/>
        <w:rPr>
          <w:sz w:val="28"/>
          <w:szCs w:val="28"/>
        </w:rPr>
      </w:pPr>
      <w:r>
        <w:rPr>
          <w:sz w:val="28"/>
          <w:szCs w:val="28"/>
        </w:rPr>
        <w:t xml:space="preserve">           </w:t>
      </w:r>
      <w:r w:rsidR="00663B4D">
        <w:rPr>
          <w:sz w:val="28"/>
          <w:szCs w:val="28"/>
        </w:rPr>
        <w:t xml:space="preserve">Одновременно с этим </w:t>
      </w:r>
      <w:r w:rsidR="00BE2217" w:rsidRPr="000841B7">
        <w:rPr>
          <w:sz w:val="28"/>
          <w:szCs w:val="28"/>
        </w:rPr>
        <w:t xml:space="preserve">МСФО является уникальным явлением в мировой практике БУ. Эти стандарты разрабатываются и утверждаются Советом по международных стандартам БУ, который, в свою очередь создан </w:t>
      </w:r>
      <w:r w:rsidR="00BE2217" w:rsidRPr="000841B7">
        <w:rPr>
          <w:sz w:val="28"/>
          <w:szCs w:val="28"/>
        </w:rPr>
        <w:lastRenderedPageBreak/>
        <w:t xml:space="preserve">рядом ведущих европейских экономик. Система финансирования деятельности данного совета является прозрачной, а так же исключающая возможности лоббирования интересов отдельных национальных экономик или компаний. </w:t>
      </w:r>
      <w:proofErr w:type="gramStart"/>
      <w:r w:rsidR="00BE2217" w:rsidRPr="000841B7">
        <w:rPr>
          <w:sz w:val="28"/>
          <w:szCs w:val="28"/>
        </w:rPr>
        <w:t>Все эмитируемые стандарты с</w:t>
      </w:r>
      <w:r w:rsidR="00663B4D">
        <w:rPr>
          <w:sz w:val="28"/>
          <w:szCs w:val="28"/>
        </w:rPr>
        <w:t>оответствуют рамочной концепции</w:t>
      </w:r>
      <w:r w:rsidR="00BE2217" w:rsidRPr="000841B7">
        <w:rPr>
          <w:sz w:val="28"/>
          <w:szCs w:val="28"/>
        </w:rPr>
        <w:t>, декларирующей основные</w:t>
      </w:r>
      <w:r w:rsidR="00663B4D">
        <w:rPr>
          <w:sz w:val="28"/>
          <w:szCs w:val="28"/>
        </w:rPr>
        <w:t xml:space="preserve"> допущения: допущение населения</w:t>
      </w:r>
      <w:r w:rsidR="00BE2217" w:rsidRPr="000841B7">
        <w:rPr>
          <w:sz w:val="28"/>
          <w:szCs w:val="28"/>
        </w:rPr>
        <w:t>, допуще</w:t>
      </w:r>
      <w:r w:rsidR="00663B4D">
        <w:rPr>
          <w:sz w:val="28"/>
          <w:szCs w:val="28"/>
        </w:rPr>
        <w:t>ние непрерывности деятельности</w:t>
      </w:r>
      <w:r w:rsidR="00BE2217" w:rsidRPr="000841B7">
        <w:rPr>
          <w:sz w:val="28"/>
          <w:szCs w:val="28"/>
        </w:rPr>
        <w:t xml:space="preserve">, основные качественные характеристики отчетности: понятность, уместность, существенность, достоверность, </w:t>
      </w:r>
      <w:r w:rsidR="00663B4D">
        <w:rPr>
          <w:sz w:val="28"/>
          <w:szCs w:val="28"/>
        </w:rPr>
        <w:t>приоритет содержания над формой</w:t>
      </w:r>
      <w:r w:rsidR="00BE2217" w:rsidRPr="000841B7">
        <w:rPr>
          <w:sz w:val="28"/>
          <w:szCs w:val="28"/>
        </w:rPr>
        <w:t>, нейтральность, осмот</w:t>
      </w:r>
      <w:r w:rsidR="00663B4D">
        <w:rPr>
          <w:sz w:val="28"/>
          <w:szCs w:val="28"/>
        </w:rPr>
        <w:t>рительность</w:t>
      </w:r>
      <w:r w:rsidR="00BE2217" w:rsidRPr="000841B7">
        <w:rPr>
          <w:sz w:val="28"/>
          <w:szCs w:val="28"/>
        </w:rPr>
        <w:t xml:space="preserve">, полнота, сравнимость. </w:t>
      </w:r>
      <w:proofErr w:type="gramEnd"/>
    </w:p>
    <w:p w:rsidR="00663B4D" w:rsidRDefault="00C25300" w:rsidP="00BE2217">
      <w:pPr>
        <w:pStyle w:val="a4"/>
        <w:shd w:val="clear" w:color="auto" w:fill="FFFFFF"/>
        <w:spacing w:before="0" w:beforeAutospacing="0" w:after="170" w:afterAutospacing="0" w:line="168" w:lineRule="atLeast"/>
        <w:jc w:val="both"/>
        <w:rPr>
          <w:sz w:val="28"/>
          <w:szCs w:val="28"/>
        </w:rPr>
      </w:pPr>
      <w:r>
        <w:rPr>
          <w:sz w:val="28"/>
          <w:szCs w:val="28"/>
        </w:rPr>
        <w:t xml:space="preserve">        </w:t>
      </w:r>
      <w:r w:rsidR="00BE2217" w:rsidRPr="000841B7">
        <w:rPr>
          <w:sz w:val="28"/>
          <w:szCs w:val="28"/>
        </w:rPr>
        <w:t>Стандарты созданы в первую очередь для обеспечения интересов внешних пользователей, в основном инвесторо</w:t>
      </w:r>
      <w:proofErr w:type="gramStart"/>
      <w:r w:rsidR="00BE2217" w:rsidRPr="000841B7">
        <w:rPr>
          <w:sz w:val="28"/>
          <w:szCs w:val="28"/>
        </w:rPr>
        <w:t>в-</w:t>
      </w:r>
      <w:proofErr w:type="gramEnd"/>
      <w:r w:rsidR="00BE2217" w:rsidRPr="000841B7">
        <w:rPr>
          <w:sz w:val="28"/>
          <w:szCs w:val="28"/>
        </w:rPr>
        <w:t xml:space="preserve"> акционеров и кредиторов , осуществляющих инвестиции на ОРЦБ. </w:t>
      </w:r>
      <w:proofErr w:type="gramStart"/>
      <w:r w:rsidR="00BE2217" w:rsidRPr="000841B7">
        <w:rPr>
          <w:sz w:val="28"/>
          <w:szCs w:val="28"/>
        </w:rPr>
        <w:t>Стандарты вводят ряд новых для большинства националь</w:t>
      </w:r>
      <w:r w:rsidR="00663B4D">
        <w:rPr>
          <w:sz w:val="28"/>
          <w:szCs w:val="28"/>
        </w:rPr>
        <w:t>ных систем БУ явлений</w:t>
      </w:r>
      <w:r w:rsidR="00BE2217" w:rsidRPr="000841B7">
        <w:rPr>
          <w:sz w:val="28"/>
          <w:szCs w:val="28"/>
        </w:rPr>
        <w:t>,</w:t>
      </w:r>
      <w:r w:rsidR="00663B4D">
        <w:rPr>
          <w:sz w:val="28"/>
          <w:szCs w:val="28"/>
        </w:rPr>
        <w:t xml:space="preserve"> </w:t>
      </w:r>
      <w:r w:rsidR="00BE2217" w:rsidRPr="000841B7">
        <w:rPr>
          <w:sz w:val="28"/>
          <w:szCs w:val="28"/>
        </w:rPr>
        <w:t>таких, как о</w:t>
      </w:r>
      <w:r w:rsidR="00663B4D">
        <w:rPr>
          <w:sz w:val="28"/>
          <w:szCs w:val="28"/>
        </w:rPr>
        <w:t>ценка по справедливой стоимости</w:t>
      </w:r>
      <w:r w:rsidR="00BE2217" w:rsidRPr="000841B7">
        <w:rPr>
          <w:sz w:val="28"/>
          <w:szCs w:val="28"/>
        </w:rPr>
        <w:t>, оценка рисков хозяйствования, требование имущественной особенности уступает место контролю,</w:t>
      </w:r>
      <w:r w:rsidR="00BE2217" w:rsidRPr="00262C06">
        <w:rPr>
          <w:sz w:val="28"/>
          <w:szCs w:val="28"/>
        </w:rPr>
        <w:t xml:space="preserve"> </w:t>
      </w:r>
      <w:r w:rsidR="00BE2217" w:rsidRPr="000841B7">
        <w:rPr>
          <w:sz w:val="28"/>
          <w:szCs w:val="28"/>
        </w:rPr>
        <w:t>когда активы, на которые у организации отсутствуют права собственности, на которые организация не имеет имущественные прав, но которые способны</w:t>
      </w:r>
      <w:r w:rsidR="00663B4D">
        <w:rPr>
          <w:sz w:val="28"/>
          <w:szCs w:val="28"/>
        </w:rPr>
        <w:t xml:space="preserve"> приносить экономические выгоды</w:t>
      </w:r>
      <w:r w:rsidR="00BE2217" w:rsidRPr="000841B7">
        <w:rPr>
          <w:sz w:val="28"/>
          <w:szCs w:val="28"/>
        </w:rPr>
        <w:t>, например, в случае аренды или пользования неисключительными пра</w:t>
      </w:r>
      <w:r w:rsidR="00663B4D">
        <w:rPr>
          <w:sz w:val="28"/>
          <w:szCs w:val="28"/>
        </w:rPr>
        <w:t>вилами на нематериальные активы</w:t>
      </w:r>
      <w:r w:rsidR="00BE2217" w:rsidRPr="000841B7">
        <w:rPr>
          <w:sz w:val="28"/>
          <w:szCs w:val="28"/>
        </w:rPr>
        <w:t>, включаются в</w:t>
      </w:r>
      <w:proofErr w:type="gramEnd"/>
      <w:r w:rsidR="00BE2217" w:rsidRPr="000841B7">
        <w:rPr>
          <w:sz w:val="28"/>
          <w:szCs w:val="28"/>
        </w:rPr>
        <w:t xml:space="preserve"> активы организации, которые меняют свое определение на ресурсы. Широко используется ставка эффективного процента, инструменты, определяющие внутрен</w:t>
      </w:r>
      <w:r w:rsidR="00663B4D">
        <w:rPr>
          <w:sz w:val="28"/>
          <w:szCs w:val="28"/>
        </w:rPr>
        <w:t>нюю доходность, дисконтирование</w:t>
      </w:r>
      <w:r w:rsidR="00BE2217" w:rsidRPr="000841B7">
        <w:rPr>
          <w:sz w:val="28"/>
          <w:szCs w:val="28"/>
        </w:rPr>
        <w:t>, различные модел</w:t>
      </w:r>
      <w:r w:rsidR="00663B4D">
        <w:rPr>
          <w:sz w:val="28"/>
          <w:szCs w:val="28"/>
        </w:rPr>
        <w:t>и оценки рисков хозяйствования.</w:t>
      </w:r>
    </w:p>
    <w:p w:rsidR="00663B4D" w:rsidRDefault="00C25300" w:rsidP="00BE2217">
      <w:pPr>
        <w:pStyle w:val="a4"/>
        <w:shd w:val="clear" w:color="auto" w:fill="FFFFFF"/>
        <w:spacing w:before="0" w:beforeAutospacing="0" w:after="170" w:afterAutospacing="0" w:line="168" w:lineRule="atLeast"/>
        <w:jc w:val="both"/>
        <w:rPr>
          <w:sz w:val="28"/>
          <w:szCs w:val="28"/>
        </w:rPr>
      </w:pPr>
      <w:r>
        <w:rPr>
          <w:sz w:val="28"/>
          <w:szCs w:val="28"/>
        </w:rPr>
        <w:t xml:space="preserve">           </w:t>
      </w:r>
      <w:r w:rsidR="00663B4D">
        <w:rPr>
          <w:sz w:val="28"/>
          <w:szCs w:val="28"/>
        </w:rPr>
        <w:t>П</w:t>
      </w:r>
      <w:r w:rsidR="00BE2217" w:rsidRPr="000841B7">
        <w:rPr>
          <w:sz w:val="28"/>
          <w:szCs w:val="28"/>
        </w:rPr>
        <w:t xml:space="preserve">ереход на МСФО потребовал от отдельных европейских компаний больших затрат в этой сфере, связанных с обучением и наймом персонала, до последнего момента оставалась неясность с нормативным регулированием в сфере финансовых активов и обязательств. На пути к принятию МСФО находятся ведущие азиатские экономики: Южная Корея, Япония, Китай, Индия. </w:t>
      </w:r>
    </w:p>
    <w:p w:rsidR="00BE2217" w:rsidRDefault="00C25300" w:rsidP="00663B4D">
      <w:pPr>
        <w:pStyle w:val="a4"/>
        <w:shd w:val="clear" w:color="auto" w:fill="FFFFFF"/>
        <w:spacing w:before="0" w:beforeAutospacing="0" w:after="170" w:afterAutospacing="0" w:line="168" w:lineRule="atLeast"/>
        <w:jc w:val="both"/>
        <w:rPr>
          <w:sz w:val="28"/>
          <w:szCs w:val="28"/>
        </w:rPr>
      </w:pPr>
      <w:r>
        <w:rPr>
          <w:sz w:val="28"/>
          <w:szCs w:val="28"/>
        </w:rPr>
        <w:t xml:space="preserve">          </w:t>
      </w:r>
      <w:r w:rsidR="00BE2217" w:rsidRPr="00701837">
        <w:rPr>
          <w:sz w:val="28"/>
          <w:szCs w:val="28"/>
        </w:rPr>
        <w:t xml:space="preserve">МСФО претендует на роль единых, глобальных правил учета и отчетности и способны выполнять эту роль. В этих условиях </w:t>
      </w:r>
      <w:proofErr w:type="gramStart"/>
      <w:r w:rsidR="00BE2217" w:rsidRPr="00701837">
        <w:rPr>
          <w:sz w:val="28"/>
          <w:szCs w:val="28"/>
        </w:rPr>
        <w:t>важное значение</w:t>
      </w:r>
      <w:proofErr w:type="gramEnd"/>
      <w:r w:rsidR="00BE2217" w:rsidRPr="00701837">
        <w:rPr>
          <w:sz w:val="28"/>
          <w:szCs w:val="28"/>
        </w:rPr>
        <w:t xml:space="preserve"> приобретает вовлечение России в процесс гармонизации и конвергенции правил учета и отчетности. Таким образом, переход на МСФО будет способствовать превращению экономики России в эффективно функционирующую составляющую мировой хозяйственной системы через создание условий для интенсивного роста и развития экономики, вовлечение России в комплекс мирохозяйственных связей, участие в международной экономической интеграции.</w:t>
      </w:r>
    </w:p>
    <w:p w:rsidR="00701837" w:rsidRPr="00701837" w:rsidRDefault="00C25300" w:rsidP="00701837">
      <w:pPr>
        <w:jc w:val="both"/>
        <w:rPr>
          <w:rFonts w:ascii="Times New Roman" w:hAnsi="Times New Roman" w:cs="Times New Roman"/>
          <w:sz w:val="28"/>
          <w:szCs w:val="28"/>
        </w:rPr>
      </w:pPr>
      <w:r>
        <w:rPr>
          <w:rFonts w:ascii="Times New Roman" w:hAnsi="Times New Roman" w:cs="Times New Roman"/>
          <w:sz w:val="28"/>
          <w:szCs w:val="28"/>
        </w:rPr>
        <w:t xml:space="preserve">         </w:t>
      </w:r>
      <w:r w:rsidR="00701837" w:rsidRPr="00701837">
        <w:rPr>
          <w:rFonts w:ascii="Times New Roman" w:hAnsi="Times New Roman" w:cs="Times New Roman"/>
          <w:sz w:val="28"/>
          <w:szCs w:val="28"/>
        </w:rPr>
        <w:t>Анализ использования МСФО в России выявил, что переход российской экономики на МСФО является комплексной экономической задачей. Горизонт планирования для ее решений имеет долгосрочный период.</w:t>
      </w:r>
      <w:r w:rsidR="00701837">
        <w:rPr>
          <w:rFonts w:ascii="Times New Roman" w:hAnsi="Times New Roman" w:cs="Times New Roman"/>
          <w:sz w:val="28"/>
          <w:szCs w:val="28"/>
        </w:rPr>
        <w:t xml:space="preserve"> Поэтому, необходимо </w:t>
      </w:r>
      <w:r w:rsidR="00701837" w:rsidRPr="00701837">
        <w:rPr>
          <w:rFonts w:ascii="Times New Roman" w:hAnsi="Times New Roman" w:cs="Times New Roman"/>
          <w:sz w:val="28"/>
          <w:szCs w:val="28"/>
        </w:rPr>
        <w:t xml:space="preserve"> разработать и утвердить комплексную программу по переходу экономики на МСФО, в которой должны быть отражены основные </w:t>
      </w:r>
      <w:r w:rsidR="00701837" w:rsidRPr="00701837">
        <w:rPr>
          <w:rFonts w:ascii="Times New Roman" w:hAnsi="Times New Roman" w:cs="Times New Roman"/>
          <w:sz w:val="28"/>
          <w:szCs w:val="28"/>
        </w:rPr>
        <w:lastRenderedPageBreak/>
        <w:t>проблемы и направления деятельности, а также содержаться ответы на все возможные вопросы.</w:t>
      </w:r>
    </w:p>
    <w:p w:rsidR="00701837" w:rsidRPr="00701837" w:rsidRDefault="00C25300" w:rsidP="00701837">
      <w:pPr>
        <w:pStyle w:val="a4"/>
        <w:shd w:val="clear" w:color="auto" w:fill="FFFFFF"/>
        <w:spacing w:before="0" w:beforeAutospacing="0" w:after="170" w:afterAutospacing="0" w:line="168" w:lineRule="atLeast"/>
        <w:jc w:val="both"/>
        <w:rPr>
          <w:sz w:val="28"/>
          <w:szCs w:val="28"/>
        </w:rPr>
      </w:pPr>
      <w:r>
        <w:rPr>
          <w:sz w:val="28"/>
          <w:szCs w:val="28"/>
        </w:rPr>
        <w:t xml:space="preserve">       </w:t>
      </w:r>
      <w:r w:rsidR="00701837" w:rsidRPr="00701837">
        <w:rPr>
          <w:sz w:val="28"/>
          <w:szCs w:val="28"/>
        </w:rPr>
        <w:t>Условием успеха мероприятий по переходу на</w:t>
      </w:r>
      <w:r w:rsidR="00701837">
        <w:rPr>
          <w:sz w:val="28"/>
          <w:szCs w:val="28"/>
        </w:rPr>
        <w:t xml:space="preserve"> МСФО, планируемых в </w:t>
      </w:r>
      <w:r w:rsidR="00701837" w:rsidRPr="00701837">
        <w:rPr>
          <w:sz w:val="28"/>
          <w:szCs w:val="28"/>
        </w:rPr>
        <w:t xml:space="preserve"> долгосрочном периоде, должно быть продолжение смещения акцентов с государства на бизнес – сообщество и профессиональную общественность.</w:t>
      </w:r>
    </w:p>
    <w:p w:rsidR="00701837" w:rsidRDefault="00C25300" w:rsidP="00701837">
      <w:pPr>
        <w:pStyle w:val="a4"/>
        <w:shd w:val="clear" w:color="auto" w:fill="FFFFFF"/>
        <w:spacing w:before="0" w:beforeAutospacing="0" w:after="170" w:afterAutospacing="0" w:line="168" w:lineRule="atLeast"/>
        <w:jc w:val="both"/>
        <w:rPr>
          <w:sz w:val="28"/>
          <w:szCs w:val="28"/>
        </w:rPr>
      </w:pPr>
      <w:r>
        <w:rPr>
          <w:sz w:val="28"/>
          <w:szCs w:val="28"/>
        </w:rPr>
        <w:t xml:space="preserve">        </w:t>
      </w:r>
      <w:r w:rsidR="00701837" w:rsidRPr="00701837">
        <w:rPr>
          <w:sz w:val="28"/>
          <w:szCs w:val="28"/>
        </w:rPr>
        <w:t>При этом важно привлекать не только самих бухгалтеров, но и пользователей информации, содержащейся в финансовой отчетности. Именно они являются рычагом всех преобразований в данной сфере.</w:t>
      </w:r>
    </w:p>
    <w:p w:rsidR="00C0496D" w:rsidRPr="000841B7" w:rsidRDefault="00C0496D" w:rsidP="00115716">
      <w:pPr>
        <w:pStyle w:val="a4"/>
        <w:shd w:val="clear" w:color="auto" w:fill="FFFFFF"/>
        <w:spacing w:before="0" w:beforeAutospacing="0" w:after="170" w:afterAutospacing="0" w:line="168" w:lineRule="atLeast"/>
        <w:jc w:val="both"/>
        <w:rPr>
          <w:sz w:val="28"/>
          <w:szCs w:val="28"/>
        </w:rPr>
      </w:pPr>
      <w:r w:rsidRPr="000841B7">
        <w:rPr>
          <w:sz w:val="28"/>
          <w:szCs w:val="28"/>
        </w:rPr>
        <w:t>Процесс принятия стандартов предлагается организовать следующим образом:</w:t>
      </w:r>
    </w:p>
    <w:p w:rsidR="00C0496D" w:rsidRPr="000841B7" w:rsidRDefault="00C0496D" w:rsidP="00C0496D">
      <w:pPr>
        <w:pStyle w:val="a3"/>
        <w:numPr>
          <w:ilvl w:val="0"/>
          <w:numId w:val="4"/>
        </w:numPr>
        <w:jc w:val="both"/>
        <w:rPr>
          <w:rFonts w:ascii="Times New Roman" w:hAnsi="Times New Roman" w:cs="Times New Roman"/>
          <w:sz w:val="28"/>
          <w:szCs w:val="28"/>
        </w:rPr>
      </w:pPr>
      <w:r w:rsidRPr="000841B7">
        <w:rPr>
          <w:rFonts w:ascii="Times New Roman" w:hAnsi="Times New Roman" w:cs="Times New Roman"/>
          <w:sz w:val="28"/>
          <w:szCs w:val="28"/>
        </w:rPr>
        <w:t>Минфин утверждает Программу разработки национальных стандартов, которые публикуются;</w:t>
      </w:r>
    </w:p>
    <w:p w:rsidR="00C0496D" w:rsidRPr="000841B7" w:rsidRDefault="00C25300" w:rsidP="00C0496D">
      <w:pPr>
        <w:pStyle w:val="a3"/>
        <w:numPr>
          <w:ilvl w:val="0"/>
          <w:numId w:val="4"/>
        </w:numPr>
        <w:jc w:val="both"/>
        <w:rPr>
          <w:rFonts w:ascii="Times New Roman" w:hAnsi="Times New Roman" w:cs="Times New Roman"/>
          <w:sz w:val="28"/>
          <w:szCs w:val="28"/>
        </w:rPr>
      </w:pPr>
      <w:proofErr w:type="spellStart"/>
      <w:r>
        <w:rPr>
          <w:rFonts w:ascii="Times New Roman" w:hAnsi="Times New Roman" w:cs="Times New Roman"/>
          <w:sz w:val="28"/>
          <w:szCs w:val="28"/>
        </w:rPr>
        <w:t>С</w:t>
      </w:r>
      <w:r w:rsidR="000B5210">
        <w:rPr>
          <w:rFonts w:ascii="Times New Roman" w:hAnsi="Times New Roman" w:cs="Times New Roman"/>
          <w:sz w:val="28"/>
          <w:szCs w:val="28"/>
        </w:rPr>
        <w:t>аморегулируемые</w:t>
      </w:r>
      <w:proofErr w:type="spellEnd"/>
      <w:r w:rsidR="000B5210">
        <w:rPr>
          <w:rFonts w:ascii="Times New Roman" w:hAnsi="Times New Roman" w:cs="Times New Roman"/>
          <w:sz w:val="28"/>
          <w:szCs w:val="28"/>
        </w:rPr>
        <w:t xml:space="preserve"> организации (</w:t>
      </w:r>
      <w:r w:rsidR="00C0496D" w:rsidRPr="000841B7">
        <w:rPr>
          <w:rFonts w:ascii="Times New Roman" w:hAnsi="Times New Roman" w:cs="Times New Roman"/>
          <w:sz w:val="28"/>
          <w:szCs w:val="28"/>
        </w:rPr>
        <w:t>СРО</w:t>
      </w:r>
      <w:r w:rsidR="000B5210">
        <w:rPr>
          <w:rFonts w:ascii="Times New Roman" w:hAnsi="Times New Roman" w:cs="Times New Roman"/>
          <w:sz w:val="28"/>
          <w:szCs w:val="28"/>
        </w:rPr>
        <w:t>)</w:t>
      </w:r>
      <w:r w:rsidR="00C0496D" w:rsidRPr="000841B7">
        <w:rPr>
          <w:rFonts w:ascii="Times New Roman" w:hAnsi="Times New Roman" w:cs="Times New Roman"/>
          <w:sz w:val="28"/>
          <w:szCs w:val="28"/>
        </w:rPr>
        <w:t xml:space="preserve"> и иные организации заинтересованные в развитии </w:t>
      </w:r>
      <w:r w:rsidR="003B133C">
        <w:rPr>
          <w:rFonts w:ascii="Times New Roman" w:hAnsi="Times New Roman" w:cs="Times New Roman"/>
          <w:sz w:val="28"/>
          <w:szCs w:val="28"/>
        </w:rPr>
        <w:t>БУ, в соответствии с Программой</w:t>
      </w:r>
      <w:r w:rsidR="00C0496D" w:rsidRPr="000841B7">
        <w:rPr>
          <w:rFonts w:ascii="Times New Roman" w:hAnsi="Times New Roman" w:cs="Times New Roman"/>
          <w:sz w:val="28"/>
          <w:szCs w:val="28"/>
        </w:rPr>
        <w:t>, разрабатывают и организуют публичное обсуждение проектов стандартов;</w:t>
      </w:r>
    </w:p>
    <w:p w:rsidR="00C0496D" w:rsidRPr="000841B7" w:rsidRDefault="00C0496D" w:rsidP="00C0496D">
      <w:pPr>
        <w:pStyle w:val="a3"/>
        <w:numPr>
          <w:ilvl w:val="0"/>
          <w:numId w:val="4"/>
        </w:numPr>
        <w:jc w:val="both"/>
        <w:rPr>
          <w:rFonts w:ascii="Times New Roman" w:hAnsi="Times New Roman" w:cs="Times New Roman"/>
          <w:sz w:val="28"/>
          <w:szCs w:val="28"/>
        </w:rPr>
      </w:pPr>
      <w:r w:rsidRPr="000841B7">
        <w:rPr>
          <w:rFonts w:ascii="Times New Roman" w:hAnsi="Times New Roman" w:cs="Times New Roman"/>
          <w:sz w:val="28"/>
          <w:szCs w:val="28"/>
        </w:rPr>
        <w:t>Проекты, прошедшие публичное обсуждение</w:t>
      </w:r>
      <w:proofErr w:type="gramStart"/>
      <w:r w:rsidRPr="000841B7">
        <w:rPr>
          <w:rFonts w:ascii="Times New Roman" w:hAnsi="Times New Roman" w:cs="Times New Roman"/>
          <w:sz w:val="28"/>
          <w:szCs w:val="28"/>
        </w:rPr>
        <w:t xml:space="preserve"> ,</w:t>
      </w:r>
      <w:proofErr w:type="gramEnd"/>
      <w:r w:rsidRPr="000841B7">
        <w:rPr>
          <w:rFonts w:ascii="Times New Roman" w:hAnsi="Times New Roman" w:cs="Times New Roman"/>
          <w:sz w:val="28"/>
          <w:szCs w:val="28"/>
        </w:rPr>
        <w:t xml:space="preserve"> направляются в Комитет по стандартам БУ- структуру, создаваемую при Минфине, состоящую из 15 членов , 10 из которых являются представителями органов негосударственного регулировании БУ и научной общественности, утверждаемых Минфином, 5 из которых являются представителями органов государственного регулирования БУ.</w:t>
      </w:r>
    </w:p>
    <w:p w:rsidR="00C0496D" w:rsidRPr="000841B7" w:rsidRDefault="00D80EB3" w:rsidP="00C0496D">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Компьютерные системы бухгалтерского учета (</w:t>
      </w:r>
      <w:r w:rsidR="00C0496D" w:rsidRPr="000841B7">
        <w:rPr>
          <w:rFonts w:ascii="Times New Roman" w:hAnsi="Times New Roman" w:cs="Times New Roman"/>
          <w:sz w:val="28"/>
          <w:szCs w:val="28"/>
        </w:rPr>
        <w:t>КСБУ</w:t>
      </w:r>
      <w:r>
        <w:rPr>
          <w:rFonts w:ascii="Times New Roman" w:hAnsi="Times New Roman" w:cs="Times New Roman"/>
          <w:sz w:val="28"/>
          <w:szCs w:val="28"/>
        </w:rPr>
        <w:t>)</w:t>
      </w:r>
      <w:r w:rsidR="00C0496D" w:rsidRPr="000841B7">
        <w:rPr>
          <w:rFonts w:ascii="Times New Roman" w:hAnsi="Times New Roman" w:cs="Times New Roman"/>
          <w:sz w:val="28"/>
          <w:szCs w:val="28"/>
        </w:rPr>
        <w:t xml:space="preserve"> организуют экспертизу </w:t>
      </w:r>
      <w:proofErr w:type="gramStart"/>
      <w:r w:rsidR="00C0496D" w:rsidRPr="000841B7">
        <w:rPr>
          <w:rFonts w:ascii="Times New Roman" w:hAnsi="Times New Roman" w:cs="Times New Roman"/>
          <w:sz w:val="28"/>
          <w:szCs w:val="28"/>
        </w:rPr>
        <w:t>проектов</w:t>
      </w:r>
      <w:proofErr w:type="gramEnd"/>
      <w:r w:rsidR="00C0496D" w:rsidRPr="000841B7">
        <w:rPr>
          <w:rFonts w:ascii="Times New Roman" w:hAnsi="Times New Roman" w:cs="Times New Roman"/>
          <w:sz w:val="28"/>
          <w:szCs w:val="28"/>
        </w:rPr>
        <w:t xml:space="preserve"> по результатам которой выносят мотивированное решение о </w:t>
      </w:r>
      <w:r w:rsidR="00E43FF3">
        <w:rPr>
          <w:rFonts w:ascii="Times New Roman" w:hAnsi="Times New Roman" w:cs="Times New Roman"/>
          <w:sz w:val="28"/>
          <w:szCs w:val="28"/>
        </w:rPr>
        <w:t>принятии или отклонении проекта</w:t>
      </w:r>
      <w:r w:rsidR="00C0496D" w:rsidRPr="000841B7">
        <w:rPr>
          <w:rFonts w:ascii="Times New Roman" w:hAnsi="Times New Roman" w:cs="Times New Roman"/>
          <w:sz w:val="28"/>
          <w:szCs w:val="28"/>
        </w:rPr>
        <w:t>, затем направляют это решение в Минфин, который выносит решение о прин</w:t>
      </w:r>
      <w:r w:rsidR="00E43FF3">
        <w:rPr>
          <w:rFonts w:ascii="Times New Roman" w:hAnsi="Times New Roman" w:cs="Times New Roman"/>
          <w:sz w:val="28"/>
          <w:szCs w:val="28"/>
        </w:rPr>
        <w:t>ятии проекта или его отклонении в</w:t>
      </w:r>
      <w:r w:rsidR="00EC6712" w:rsidRPr="000841B7">
        <w:rPr>
          <w:rFonts w:ascii="Times New Roman" w:hAnsi="Times New Roman" w:cs="Times New Roman"/>
          <w:sz w:val="28"/>
          <w:szCs w:val="28"/>
        </w:rPr>
        <w:t xml:space="preserve"> с</w:t>
      </w:r>
      <w:r w:rsidR="00D24A99" w:rsidRPr="000841B7">
        <w:rPr>
          <w:rFonts w:ascii="Times New Roman" w:hAnsi="Times New Roman" w:cs="Times New Roman"/>
          <w:sz w:val="28"/>
          <w:szCs w:val="28"/>
        </w:rPr>
        <w:t>лучае противоречия законодательству РФ.</w:t>
      </w:r>
    </w:p>
    <w:p w:rsidR="00D24A99" w:rsidRPr="000841B7" w:rsidRDefault="00C25300" w:rsidP="006E0D0B">
      <w:pPr>
        <w:jc w:val="both"/>
        <w:rPr>
          <w:rFonts w:ascii="Times New Roman" w:hAnsi="Times New Roman" w:cs="Times New Roman"/>
          <w:sz w:val="28"/>
          <w:szCs w:val="28"/>
        </w:rPr>
      </w:pPr>
      <w:r>
        <w:rPr>
          <w:rFonts w:ascii="Times New Roman" w:hAnsi="Times New Roman" w:cs="Times New Roman"/>
          <w:sz w:val="28"/>
          <w:szCs w:val="28"/>
        </w:rPr>
        <w:t xml:space="preserve">     </w:t>
      </w:r>
      <w:r w:rsidR="00D24A99" w:rsidRPr="000841B7">
        <w:rPr>
          <w:rFonts w:ascii="Times New Roman" w:hAnsi="Times New Roman" w:cs="Times New Roman"/>
          <w:sz w:val="28"/>
          <w:szCs w:val="28"/>
        </w:rPr>
        <w:t xml:space="preserve">Предлагаемую систему нормативного регулирования можно охарактеризовать как нечто, лежащее </w:t>
      </w:r>
      <w:proofErr w:type="gramStart"/>
      <w:r w:rsidR="00D24A99" w:rsidRPr="000841B7">
        <w:rPr>
          <w:rFonts w:ascii="Times New Roman" w:hAnsi="Times New Roman" w:cs="Times New Roman"/>
          <w:sz w:val="28"/>
          <w:szCs w:val="28"/>
        </w:rPr>
        <w:t>по середине</w:t>
      </w:r>
      <w:proofErr w:type="gramEnd"/>
      <w:r w:rsidR="00D24A99" w:rsidRPr="000841B7">
        <w:rPr>
          <w:rFonts w:ascii="Times New Roman" w:hAnsi="Times New Roman" w:cs="Times New Roman"/>
          <w:sz w:val="28"/>
          <w:szCs w:val="28"/>
        </w:rPr>
        <w:t xml:space="preserve"> между моделями США </w:t>
      </w:r>
      <w:r w:rsidR="00F72E47">
        <w:rPr>
          <w:rFonts w:ascii="Times New Roman" w:hAnsi="Times New Roman" w:cs="Times New Roman"/>
          <w:sz w:val="28"/>
          <w:szCs w:val="28"/>
        </w:rPr>
        <w:t>и Германии</w:t>
      </w:r>
      <w:r w:rsidR="00D24A99" w:rsidRPr="000841B7">
        <w:rPr>
          <w:rFonts w:ascii="Times New Roman" w:hAnsi="Times New Roman" w:cs="Times New Roman"/>
          <w:sz w:val="28"/>
          <w:szCs w:val="28"/>
        </w:rPr>
        <w:t>. С одной стороны, определяется понятие органов негосударственного регулирования БУ, им доверяется процесс разработки стандартов, так же они получают право делегировать своих представителей в КСБУ. Однако</w:t>
      </w:r>
      <w:proofErr w:type="gramStart"/>
      <w:r w:rsidR="00D24A99" w:rsidRPr="000841B7">
        <w:rPr>
          <w:rFonts w:ascii="Times New Roman" w:hAnsi="Times New Roman" w:cs="Times New Roman"/>
          <w:sz w:val="28"/>
          <w:szCs w:val="28"/>
        </w:rPr>
        <w:t>,</w:t>
      </w:r>
      <w:proofErr w:type="gramEnd"/>
      <w:r w:rsidR="00D24A99" w:rsidRPr="000841B7">
        <w:rPr>
          <w:rFonts w:ascii="Times New Roman" w:hAnsi="Times New Roman" w:cs="Times New Roman"/>
          <w:sz w:val="28"/>
          <w:szCs w:val="28"/>
        </w:rPr>
        <w:t xml:space="preserve"> с другой стороны стандарты в итоге одобряются и</w:t>
      </w:r>
      <w:r w:rsidR="00A35183">
        <w:rPr>
          <w:rFonts w:ascii="Times New Roman" w:hAnsi="Times New Roman" w:cs="Times New Roman"/>
          <w:sz w:val="28"/>
          <w:szCs w:val="28"/>
        </w:rPr>
        <w:t>ли отклоняются Минфином. Так же</w:t>
      </w:r>
      <w:r w:rsidR="000B5210">
        <w:rPr>
          <w:rFonts w:ascii="Times New Roman" w:hAnsi="Times New Roman" w:cs="Times New Roman"/>
          <w:sz w:val="28"/>
          <w:szCs w:val="28"/>
        </w:rPr>
        <w:t>, что очень важно отметить</w:t>
      </w:r>
      <w:r w:rsidR="00D24A99" w:rsidRPr="000841B7">
        <w:rPr>
          <w:rFonts w:ascii="Times New Roman" w:hAnsi="Times New Roman" w:cs="Times New Roman"/>
          <w:sz w:val="28"/>
          <w:szCs w:val="28"/>
        </w:rPr>
        <w:t>,</w:t>
      </w:r>
      <w:r w:rsidR="000B5210">
        <w:rPr>
          <w:rFonts w:ascii="Times New Roman" w:hAnsi="Times New Roman" w:cs="Times New Roman"/>
          <w:sz w:val="28"/>
          <w:szCs w:val="28"/>
        </w:rPr>
        <w:t xml:space="preserve"> </w:t>
      </w:r>
      <w:r w:rsidR="00D24A99" w:rsidRPr="000841B7">
        <w:rPr>
          <w:rFonts w:ascii="Times New Roman" w:hAnsi="Times New Roman" w:cs="Times New Roman"/>
          <w:sz w:val="28"/>
          <w:szCs w:val="28"/>
        </w:rPr>
        <w:t xml:space="preserve">представители органов </w:t>
      </w:r>
      <w:proofErr w:type="gramStart"/>
      <w:r w:rsidR="00D24A99" w:rsidRPr="000841B7">
        <w:rPr>
          <w:rFonts w:ascii="Times New Roman" w:hAnsi="Times New Roman" w:cs="Times New Roman"/>
          <w:sz w:val="28"/>
          <w:szCs w:val="28"/>
        </w:rPr>
        <w:t>негосуда</w:t>
      </w:r>
      <w:r w:rsidR="00A35183">
        <w:rPr>
          <w:rFonts w:ascii="Times New Roman" w:hAnsi="Times New Roman" w:cs="Times New Roman"/>
          <w:sz w:val="28"/>
          <w:szCs w:val="28"/>
        </w:rPr>
        <w:t>рственного</w:t>
      </w:r>
      <w:proofErr w:type="gramEnd"/>
      <w:r w:rsidR="00A35183">
        <w:rPr>
          <w:rFonts w:ascii="Times New Roman" w:hAnsi="Times New Roman" w:cs="Times New Roman"/>
          <w:sz w:val="28"/>
          <w:szCs w:val="28"/>
        </w:rPr>
        <w:t xml:space="preserve"> регулировании в КСБУ</w:t>
      </w:r>
      <w:r w:rsidR="00D24A99" w:rsidRPr="000841B7">
        <w:rPr>
          <w:rFonts w:ascii="Times New Roman" w:hAnsi="Times New Roman" w:cs="Times New Roman"/>
          <w:sz w:val="28"/>
          <w:szCs w:val="28"/>
        </w:rPr>
        <w:t xml:space="preserve">, которые должны составлять большинство (10 человек), утверждаются Минфином. Таким образом, фактически КСБУ является надстройкой, которая не может обеспечивать на сегодня достаточной представительности СРО. При этом однозначно положительно можно оценить норму об обязательном публичном </w:t>
      </w:r>
      <w:r w:rsidR="00D24A99" w:rsidRPr="000841B7">
        <w:rPr>
          <w:rFonts w:ascii="Times New Roman" w:hAnsi="Times New Roman" w:cs="Times New Roman"/>
          <w:sz w:val="28"/>
          <w:szCs w:val="28"/>
        </w:rPr>
        <w:lastRenderedPageBreak/>
        <w:t xml:space="preserve">обсуждении проектов стандартов. Важно отметить, что предлагается принцип «регулирования снизу», хоть и значительно ограниченном </w:t>
      </w:r>
      <w:proofErr w:type="gramStart"/>
      <w:r w:rsidR="00D24A99" w:rsidRPr="000841B7">
        <w:rPr>
          <w:rFonts w:ascii="Times New Roman" w:hAnsi="Times New Roman" w:cs="Times New Roman"/>
          <w:sz w:val="28"/>
          <w:szCs w:val="28"/>
        </w:rPr>
        <w:t>виде</w:t>
      </w:r>
      <w:proofErr w:type="gramEnd"/>
      <w:r w:rsidR="00D24A99" w:rsidRPr="000841B7">
        <w:rPr>
          <w:rFonts w:ascii="Times New Roman" w:hAnsi="Times New Roman" w:cs="Times New Roman"/>
          <w:sz w:val="28"/>
          <w:szCs w:val="28"/>
        </w:rPr>
        <w:t>.</w:t>
      </w:r>
    </w:p>
    <w:p w:rsidR="0077714E" w:rsidRDefault="00D24A99" w:rsidP="00F66BE7">
      <w:pPr>
        <w:jc w:val="both"/>
        <w:rPr>
          <w:rFonts w:ascii="Times New Roman" w:hAnsi="Times New Roman" w:cs="Times New Roman"/>
          <w:sz w:val="28"/>
          <w:szCs w:val="28"/>
        </w:rPr>
      </w:pPr>
      <w:r w:rsidRPr="000841B7">
        <w:rPr>
          <w:rFonts w:ascii="Times New Roman" w:hAnsi="Times New Roman" w:cs="Times New Roman"/>
          <w:sz w:val="28"/>
          <w:szCs w:val="28"/>
        </w:rPr>
        <w:t>В контексте вводимых изменений важно рассмотреть то, что определяется проектом закона как органы негосударственного регулировании БУ, в частности</w:t>
      </w:r>
      <w:proofErr w:type="gramStart"/>
      <w:r w:rsidRPr="000841B7">
        <w:rPr>
          <w:rFonts w:ascii="Times New Roman" w:hAnsi="Times New Roman" w:cs="Times New Roman"/>
          <w:sz w:val="28"/>
          <w:szCs w:val="28"/>
        </w:rPr>
        <w:t xml:space="preserve"> ,</w:t>
      </w:r>
      <w:proofErr w:type="gramEnd"/>
      <w:r w:rsidRPr="000841B7">
        <w:rPr>
          <w:rFonts w:ascii="Times New Roman" w:hAnsi="Times New Roman" w:cs="Times New Roman"/>
          <w:sz w:val="28"/>
          <w:szCs w:val="28"/>
        </w:rPr>
        <w:t xml:space="preserve"> как основных пр</w:t>
      </w:r>
      <w:r w:rsidR="0077714E">
        <w:rPr>
          <w:rFonts w:ascii="Times New Roman" w:hAnsi="Times New Roman" w:cs="Times New Roman"/>
          <w:sz w:val="28"/>
          <w:szCs w:val="28"/>
        </w:rPr>
        <w:t xml:space="preserve">едставителей данной группы, </w:t>
      </w:r>
      <w:proofErr w:type="spellStart"/>
      <w:r w:rsidR="0077714E">
        <w:rPr>
          <w:rFonts w:ascii="Times New Roman" w:hAnsi="Times New Roman" w:cs="Times New Roman"/>
          <w:sz w:val="28"/>
          <w:szCs w:val="28"/>
        </w:rPr>
        <w:t>само</w:t>
      </w:r>
      <w:r w:rsidRPr="000841B7">
        <w:rPr>
          <w:rFonts w:ascii="Times New Roman" w:hAnsi="Times New Roman" w:cs="Times New Roman"/>
          <w:sz w:val="28"/>
          <w:szCs w:val="28"/>
        </w:rPr>
        <w:t>регулируемые</w:t>
      </w:r>
      <w:proofErr w:type="spellEnd"/>
      <w:r w:rsidRPr="000841B7">
        <w:rPr>
          <w:rFonts w:ascii="Times New Roman" w:hAnsi="Times New Roman" w:cs="Times New Roman"/>
          <w:sz w:val="28"/>
          <w:szCs w:val="28"/>
        </w:rPr>
        <w:t xml:space="preserve"> организации бухгалтеров и аудиторов и их положения в России.</w:t>
      </w:r>
      <w:r w:rsidR="00EC6712" w:rsidRPr="000841B7">
        <w:rPr>
          <w:rFonts w:ascii="Times New Roman" w:hAnsi="Times New Roman" w:cs="Times New Roman"/>
          <w:sz w:val="28"/>
          <w:szCs w:val="28"/>
        </w:rPr>
        <w:t xml:space="preserve"> </w:t>
      </w:r>
      <w:proofErr w:type="gramStart"/>
      <w:r w:rsidR="00EC6712" w:rsidRPr="000841B7">
        <w:rPr>
          <w:rFonts w:ascii="Times New Roman" w:hAnsi="Times New Roman" w:cs="Times New Roman"/>
          <w:sz w:val="28"/>
          <w:szCs w:val="28"/>
        </w:rPr>
        <w:t>Крупнейшими организациями России на сегодня являются Институт профессиональных бухгалтеров и аудиторов России</w:t>
      </w:r>
      <w:r w:rsidR="0077714E">
        <w:rPr>
          <w:rFonts w:ascii="Times New Roman" w:hAnsi="Times New Roman" w:cs="Times New Roman"/>
          <w:sz w:val="28"/>
          <w:szCs w:val="28"/>
        </w:rPr>
        <w:t xml:space="preserve"> ИПБ)</w:t>
      </w:r>
      <w:r w:rsidR="00EC6712" w:rsidRPr="000841B7">
        <w:rPr>
          <w:rFonts w:ascii="Times New Roman" w:hAnsi="Times New Roman" w:cs="Times New Roman"/>
          <w:sz w:val="28"/>
          <w:szCs w:val="28"/>
        </w:rPr>
        <w:t>, так же стоит отметить Аудиторскую палату России.</w:t>
      </w:r>
      <w:proofErr w:type="gramEnd"/>
      <w:r w:rsidR="00EC6712" w:rsidRPr="000841B7">
        <w:rPr>
          <w:rFonts w:ascii="Times New Roman" w:hAnsi="Times New Roman" w:cs="Times New Roman"/>
          <w:sz w:val="28"/>
          <w:szCs w:val="28"/>
        </w:rPr>
        <w:t xml:space="preserve"> ИПБ крупнейшая и старейшая организация России, ее членами являются 160</w:t>
      </w:r>
      <w:r w:rsidR="00A35183">
        <w:rPr>
          <w:rFonts w:ascii="Times New Roman" w:hAnsi="Times New Roman" w:cs="Times New Roman"/>
          <w:sz w:val="28"/>
          <w:szCs w:val="28"/>
        </w:rPr>
        <w:t xml:space="preserve"> </w:t>
      </w:r>
      <w:r w:rsidR="00EC6712" w:rsidRPr="000841B7">
        <w:rPr>
          <w:rFonts w:ascii="Times New Roman" w:hAnsi="Times New Roman" w:cs="Times New Roman"/>
          <w:sz w:val="28"/>
          <w:szCs w:val="28"/>
        </w:rPr>
        <w:t xml:space="preserve">тыс. бухгалтеров и 4тыс. аудиторов. </w:t>
      </w:r>
    </w:p>
    <w:p w:rsidR="00D24A99" w:rsidRPr="000841B7" w:rsidRDefault="00C25300" w:rsidP="0077714E">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EC6712" w:rsidRPr="000841B7">
        <w:rPr>
          <w:rFonts w:ascii="Times New Roman" w:hAnsi="Times New Roman" w:cs="Times New Roman"/>
          <w:sz w:val="28"/>
          <w:szCs w:val="28"/>
        </w:rPr>
        <w:t>Интересны результаты опроса проведенного в рамках проекта «Осуществление реформы БУ в РФ» показывает, что, во-первых, уровень доверия к ИПБ среди профессионального сообщества не высок, во-вторых, уровень доверия за последние 5 лет не изменился.</w:t>
      </w:r>
      <w:proofErr w:type="gramEnd"/>
      <w:r w:rsidR="00EC6712" w:rsidRPr="000841B7">
        <w:rPr>
          <w:rFonts w:ascii="Times New Roman" w:hAnsi="Times New Roman" w:cs="Times New Roman"/>
          <w:sz w:val="28"/>
          <w:szCs w:val="28"/>
        </w:rPr>
        <w:t xml:space="preserve"> Организация не занимается вопросами разработки стандартов, теоретическими вопросами учета. Отчетность объединения не публикуется. </w:t>
      </w:r>
      <w:r w:rsidR="0077714E">
        <w:rPr>
          <w:rFonts w:ascii="Times New Roman" w:hAnsi="Times New Roman" w:cs="Times New Roman"/>
          <w:sz w:val="28"/>
          <w:szCs w:val="28"/>
        </w:rPr>
        <w:t>Одновременно, например</w:t>
      </w:r>
      <w:r w:rsidR="00915615">
        <w:rPr>
          <w:rFonts w:ascii="Times New Roman" w:hAnsi="Times New Roman" w:cs="Times New Roman"/>
          <w:sz w:val="28"/>
          <w:szCs w:val="28"/>
        </w:rPr>
        <w:t>,</w:t>
      </w:r>
      <w:r w:rsidR="0077714E">
        <w:rPr>
          <w:rFonts w:ascii="Times New Roman" w:hAnsi="Times New Roman" w:cs="Times New Roman"/>
          <w:sz w:val="28"/>
          <w:szCs w:val="28"/>
        </w:rPr>
        <w:t xml:space="preserve"> с</w:t>
      </w:r>
      <w:r w:rsidR="00EC6712" w:rsidRPr="000841B7">
        <w:rPr>
          <w:rFonts w:ascii="Times New Roman" w:hAnsi="Times New Roman" w:cs="Times New Roman"/>
          <w:sz w:val="28"/>
          <w:szCs w:val="28"/>
        </w:rPr>
        <w:t xml:space="preserve">траны </w:t>
      </w:r>
      <w:proofErr w:type="spellStart"/>
      <w:r w:rsidR="00EC6712" w:rsidRPr="000841B7">
        <w:rPr>
          <w:rFonts w:ascii="Times New Roman" w:hAnsi="Times New Roman" w:cs="Times New Roman"/>
          <w:sz w:val="28"/>
          <w:szCs w:val="28"/>
        </w:rPr>
        <w:t>англо-саксонсой</w:t>
      </w:r>
      <w:proofErr w:type="spellEnd"/>
      <w:r w:rsidR="00EC6712" w:rsidRPr="000841B7">
        <w:rPr>
          <w:rFonts w:ascii="Times New Roman" w:hAnsi="Times New Roman" w:cs="Times New Roman"/>
          <w:sz w:val="28"/>
          <w:szCs w:val="28"/>
        </w:rPr>
        <w:t xml:space="preserve"> модели учета имеют очень сильные, пользующиеся</w:t>
      </w:r>
      <w:r w:rsidR="00915615">
        <w:rPr>
          <w:rFonts w:ascii="Times New Roman" w:hAnsi="Times New Roman" w:cs="Times New Roman"/>
          <w:sz w:val="28"/>
          <w:szCs w:val="28"/>
        </w:rPr>
        <w:t xml:space="preserve"> доверием в обществе организации</w:t>
      </w:r>
      <w:r w:rsidR="00EC6712" w:rsidRPr="000841B7">
        <w:rPr>
          <w:rFonts w:ascii="Times New Roman" w:hAnsi="Times New Roman" w:cs="Times New Roman"/>
          <w:sz w:val="28"/>
          <w:szCs w:val="28"/>
        </w:rPr>
        <w:t xml:space="preserve">, некоторые из которых существуют больше века, например, </w:t>
      </w:r>
      <w:r w:rsidR="00915615">
        <w:rPr>
          <w:rFonts w:ascii="Times New Roman" w:hAnsi="Times New Roman" w:cs="Times New Roman"/>
          <w:sz w:val="28"/>
          <w:szCs w:val="28"/>
        </w:rPr>
        <w:t>А</w:t>
      </w:r>
      <w:r w:rsidR="00115345" w:rsidRPr="000841B7">
        <w:rPr>
          <w:rFonts w:ascii="Times New Roman" w:hAnsi="Times New Roman" w:cs="Times New Roman"/>
          <w:sz w:val="28"/>
          <w:szCs w:val="28"/>
        </w:rPr>
        <w:t>мериканский институт сертифицированных публичных бухг</w:t>
      </w:r>
      <w:r w:rsidR="00915615">
        <w:rPr>
          <w:rFonts w:ascii="Times New Roman" w:hAnsi="Times New Roman" w:cs="Times New Roman"/>
          <w:sz w:val="28"/>
          <w:szCs w:val="28"/>
        </w:rPr>
        <w:t>алтеров, И</w:t>
      </w:r>
      <w:r w:rsidR="00115345" w:rsidRPr="000841B7">
        <w:rPr>
          <w:rFonts w:ascii="Times New Roman" w:hAnsi="Times New Roman" w:cs="Times New Roman"/>
          <w:sz w:val="28"/>
          <w:szCs w:val="28"/>
        </w:rPr>
        <w:t>нститут присяжных бухгалтеров Англии и Уэльса</w:t>
      </w:r>
      <w:proofErr w:type="gramStart"/>
      <w:r w:rsidR="00115345" w:rsidRPr="000841B7">
        <w:rPr>
          <w:rFonts w:ascii="Times New Roman" w:hAnsi="Times New Roman" w:cs="Times New Roman"/>
          <w:sz w:val="28"/>
          <w:szCs w:val="28"/>
        </w:rPr>
        <w:t xml:space="preserve"> ,</w:t>
      </w:r>
      <w:proofErr w:type="gramEnd"/>
      <w:r w:rsidR="00115345" w:rsidRPr="000841B7">
        <w:rPr>
          <w:rFonts w:ascii="Times New Roman" w:hAnsi="Times New Roman" w:cs="Times New Roman"/>
          <w:sz w:val="28"/>
          <w:szCs w:val="28"/>
        </w:rPr>
        <w:t xml:space="preserve"> которые осуществляют все функции, определенные для них. В целом профессиональные организации как часть гражданского общества не могут развиваться  в нужном направлении для установления </w:t>
      </w:r>
      <w:proofErr w:type="gramStart"/>
      <w:r w:rsidR="00115345" w:rsidRPr="000841B7">
        <w:rPr>
          <w:rFonts w:ascii="Times New Roman" w:hAnsi="Times New Roman" w:cs="Times New Roman"/>
          <w:sz w:val="28"/>
          <w:szCs w:val="28"/>
        </w:rPr>
        <w:t>контроля за</w:t>
      </w:r>
      <w:proofErr w:type="gramEnd"/>
      <w:r w:rsidR="00115345" w:rsidRPr="000841B7">
        <w:rPr>
          <w:rFonts w:ascii="Times New Roman" w:hAnsi="Times New Roman" w:cs="Times New Roman"/>
          <w:sz w:val="28"/>
          <w:szCs w:val="28"/>
        </w:rPr>
        <w:t xml:space="preserve"> и</w:t>
      </w:r>
      <w:r w:rsidR="00915615">
        <w:rPr>
          <w:rFonts w:ascii="Times New Roman" w:hAnsi="Times New Roman" w:cs="Times New Roman"/>
          <w:sz w:val="28"/>
          <w:szCs w:val="28"/>
        </w:rPr>
        <w:t>сполнением в первую очередь, этических норм, для того, что</w:t>
      </w:r>
      <w:r w:rsidR="00115345" w:rsidRPr="000841B7">
        <w:rPr>
          <w:rFonts w:ascii="Times New Roman" w:hAnsi="Times New Roman" w:cs="Times New Roman"/>
          <w:sz w:val="28"/>
          <w:szCs w:val="28"/>
        </w:rPr>
        <w:t>бы заниматься теорией и практикой учета, когда общественные механизмы, необходимые для этого, фактически не работают.</w:t>
      </w:r>
    </w:p>
    <w:p w:rsidR="001C607B" w:rsidRDefault="003E7AFD" w:rsidP="003845D1">
      <w:pPr>
        <w:pStyle w:val="a4"/>
        <w:shd w:val="clear" w:color="auto" w:fill="FFFFFF"/>
        <w:spacing w:before="0" w:beforeAutospacing="0" w:after="170" w:afterAutospacing="0" w:line="168" w:lineRule="atLeast"/>
        <w:jc w:val="center"/>
        <w:rPr>
          <w:color w:val="494949"/>
          <w:sz w:val="28"/>
          <w:szCs w:val="28"/>
        </w:rPr>
      </w:pPr>
      <w:r w:rsidRPr="00BE5F0E">
        <w:rPr>
          <w:rStyle w:val="a5"/>
          <w:color w:val="494949"/>
          <w:sz w:val="28"/>
          <w:szCs w:val="28"/>
        </w:rPr>
        <w:t>Литература</w:t>
      </w:r>
    </w:p>
    <w:p w:rsidR="003E7AFD" w:rsidRPr="00C25300" w:rsidRDefault="001C607B" w:rsidP="001C607B">
      <w:pPr>
        <w:pStyle w:val="a4"/>
        <w:shd w:val="clear" w:color="auto" w:fill="FFFFFF"/>
        <w:spacing w:before="0" w:beforeAutospacing="0" w:after="170" w:afterAutospacing="0" w:line="168" w:lineRule="atLeast"/>
        <w:rPr>
          <w:b/>
          <w:bCs/>
          <w:sz w:val="28"/>
          <w:szCs w:val="28"/>
        </w:rPr>
      </w:pPr>
      <w:r w:rsidRPr="00C25300">
        <w:rPr>
          <w:sz w:val="28"/>
          <w:szCs w:val="28"/>
        </w:rPr>
        <w:t>1.</w:t>
      </w:r>
      <w:r w:rsidR="003E7AFD" w:rsidRPr="00C25300">
        <w:rPr>
          <w:rStyle w:val="note"/>
          <w:sz w:val="28"/>
          <w:szCs w:val="28"/>
        </w:rPr>
        <w:t xml:space="preserve"> Международные    стандарты    финансовой    отчетности;    (2013)    Справочное руководство/ Под</w:t>
      </w:r>
      <w:proofErr w:type="gramStart"/>
      <w:r w:rsidR="003E7AFD" w:rsidRPr="00C25300">
        <w:rPr>
          <w:rStyle w:val="note"/>
          <w:sz w:val="28"/>
          <w:szCs w:val="28"/>
        </w:rPr>
        <w:t>.</w:t>
      </w:r>
      <w:proofErr w:type="gramEnd"/>
      <w:r w:rsidR="003E7AFD" w:rsidRPr="00C25300">
        <w:rPr>
          <w:rStyle w:val="note"/>
          <w:sz w:val="28"/>
          <w:szCs w:val="28"/>
        </w:rPr>
        <w:t xml:space="preserve"> </w:t>
      </w:r>
      <w:proofErr w:type="gramStart"/>
      <w:r w:rsidR="003E7AFD" w:rsidRPr="00C25300">
        <w:rPr>
          <w:rStyle w:val="note"/>
          <w:sz w:val="28"/>
          <w:szCs w:val="28"/>
        </w:rPr>
        <w:t>р</w:t>
      </w:r>
      <w:proofErr w:type="gramEnd"/>
      <w:r w:rsidR="003E7AFD" w:rsidRPr="00C25300">
        <w:rPr>
          <w:rStyle w:val="note"/>
          <w:sz w:val="28"/>
          <w:szCs w:val="28"/>
        </w:rPr>
        <w:t>ед. Л.В. Горбатовой //</w:t>
      </w:r>
      <w:proofErr w:type="spellStart"/>
      <w:r w:rsidR="003E7AFD" w:rsidRPr="00C25300">
        <w:rPr>
          <w:rStyle w:val="note"/>
          <w:sz w:val="28"/>
          <w:szCs w:val="28"/>
        </w:rPr>
        <w:t>ВолтерсКлувер</w:t>
      </w:r>
      <w:proofErr w:type="spellEnd"/>
      <w:r w:rsidR="003E7AFD" w:rsidRPr="00C25300">
        <w:rPr>
          <w:rStyle w:val="note"/>
          <w:sz w:val="28"/>
          <w:szCs w:val="28"/>
        </w:rPr>
        <w:t>, Москва. – 544 с.</w:t>
      </w:r>
    </w:p>
    <w:p w:rsidR="003E7AFD" w:rsidRPr="00C25300" w:rsidRDefault="003E7AFD" w:rsidP="003E7AFD">
      <w:pPr>
        <w:pStyle w:val="a4"/>
        <w:shd w:val="clear" w:color="auto" w:fill="FFFFFF"/>
        <w:spacing w:before="0" w:beforeAutospacing="0" w:after="170" w:afterAutospacing="0" w:line="168" w:lineRule="atLeast"/>
        <w:rPr>
          <w:sz w:val="28"/>
          <w:szCs w:val="28"/>
        </w:rPr>
      </w:pPr>
      <w:r w:rsidRPr="00C25300">
        <w:rPr>
          <w:sz w:val="28"/>
          <w:szCs w:val="28"/>
        </w:rPr>
        <w:t>2. Бухгалтерский    учет.    (2012)/    Учебник/    Под.    </w:t>
      </w:r>
      <w:proofErr w:type="spellStart"/>
      <w:proofErr w:type="gramStart"/>
      <w:r w:rsidRPr="00C25300">
        <w:rPr>
          <w:sz w:val="28"/>
          <w:szCs w:val="28"/>
        </w:rPr>
        <w:t>ред</w:t>
      </w:r>
      <w:proofErr w:type="spellEnd"/>
      <w:proofErr w:type="gramEnd"/>
      <w:r w:rsidRPr="00C25300">
        <w:rPr>
          <w:sz w:val="28"/>
          <w:szCs w:val="28"/>
        </w:rPr>
        <w:t>    П.С Безруких//Москва, Библиотека журнала «Бухгалтерский учет» – 736 с.</w:t>
      </w:r>
    </w:p>
    <w:p w:rsidR="003E7AFD" w:rsidRDefault="003E7AFD" w:rsidP="003E7AFD">
      <w:pPr>
        <w:pStyle w:val="a4"/>
        <w:shd w:val="clear" w:color="auto" w:fill="FFFFFF"/>
        <w:spacing w:before="0" w:beforeAutospacing="0" w:after="170" w:afterAutospacing="0" w:line="168" w:lineRule="atLeast"/>
        <w:rPr>
          <w:sz w:val="28"/>
          <w:szCs w:val="28"/>
        </w:rPr>
      </w:pPr>
      <w:r w:rsidRPr="00C25300">
        <w:rPr>
          <w:sz w:val="28"/>
          <w:szCs w:val="28"/>
        </w:rPr>
        <w:t xml:space="preserve">3. Управленческий учет (2010)Учебник/Под. ред. А.Д. </w:t>
      </w:r>
      <w:proofErr w:type="spellStart"/>
      <w:r w:rsidRPr="00C25300">
        <w:rPr>
          <w:sz w:val="28"/>
          <w:szCs w:val="28"/>
        </w:rPr>
        <w:t>Шеремета</w:t>
      </w:r>
      <w:proofErr w:type="spellEnd"/>
      <w:r w:rsidRPr="00C25300">
        <w:rPr>
          <w:sz w:val="28"/>
          <w:szCs w:val="28"/>
        </w:rPr>
        <w:t>//Москва, ИД ФБ</w:t>
      </w:r>
      <w:proofErr w:type="gramStart"/>
      <w:r w:rsidRPr="00C25300">
        <w:rPr>
          <w:sz w:val="28"/>
          <w:szCs w:val="28"/>
        </w:rPr>
        <w:t>К-</w:t>
      </w:r>
      <w:proofErr w:type="gramEnd"/>
      <w:r w:rsidRPr="00C25300">
        <w:rPr>
          <w:sz w:val="28"/>
          <w:szCs w:val="28"/>
        </w:rPr>
        <w:t xml:space="preserve"> ПРЕСС, Москва – 344 с.</w:t>
      </w:r>
    </w:p>
    <w:p w:rsidR="00C25300" w:rsidRPr="008D7F2C" w:rsidRDefault="00C25300" w:rsidP="00C25300">
      <w:pPr>
        <w:rPr>
          <w:sz w:val="28"/>
          <w:szCs w:val="28"/>
        </w:rPr>
      </w:pPr>
      <w:r>
        <w:rPr>
          <w:rFonts w:ascii="Times New Roman" w:hAnsi="Times New Roman" w:cs="Times New Roman"/>
          <w:sz w:val="28"/>
          <w:szCs w:val="28"/>
        </w:rPr>
        <w:t>4</w:t>
      </w:r>
      <w:r w:rsidRPr="00C25300">
        <w:rPr>
          <w:rFonts w:ascii="Times New Roman" w:hAnsi="Times New Roman" w:cs="Times New Roman"/>
          <w:sz w:val="28"/>
          <w:szCs w:val="28"/>
        </w:rPr>
        <w:t>. http://www.minfin.ru (официальный сайт</w:t>
      </w:r>
      <w:r w:rsidRPr="00C25300">
        <w:rPr>
          <w:rFonts w:ascii="Times New Roman" w:hAnsi="Times New Roman" w:cs="Times New Roman"/>
          <w:b/>
          <w:sz w:val="28"/>
          <w:szCs w:val="28"/>
        </w:rPr>
        <w:t xml:space="preserve"> </w:t>
      </w:r>
      <w:r w:rsidRPr="00C25300">
        <w:rPr>
          <w:rFonts w:ascii="Times New Roman" w:hAnsi="Times New Roman" w:cs="Times New Roman"/>
          <w:sz w:val="28"/>
          <w:szCs w:val="28"/>
        </w:rPr>
        <w:t>Министерства финансов РФ</w:t>
      </w:r>
      <w:proofErr w:type="gramStart"/>
      <w:r w:rsidRPr="00C25300">
        <w:rPr>
          <w:rFonts w:ascii="Times New Roman" w:hAnsi="Times New Roman" w:cs="Times New Roman"/>
          <w:sz w:val="28"/>
          <w:szCs w:val="28"/>
        </w:rPr>
        <w:t xml:space="preserve"> )</w:t>
      </w:r>
      <w:proofErr w:type="gramEnd"/>
      <w:r w:rsidRPr="008D7F2C">
        <w:rPr>
          <w:sz w:val="28"/>
          <w:szCs w:val="28"/>
        </w:rPr>
        <w:t xml:space="preserve"> </w:t>
      </w:r>
    </w:p>
    <w:p w:rsidR="00C25300" w:rsidRPr="00C25300" w:rsidRDefault="00C25300" w:rsidP="003E7AFD">
      <w:pPr>
        <w:pStyle w:val="a4"/>
        <w:shd w:val="clear" w:color="auto" w:fill="FFFFFF"/>
        <w:spacing w:before="0" w:beforeAutospacing="0" w:after="170" w:afterAutospacing="0" w:line="168" w:lineRule="atLeast"/>
        <w:rPr>
          <w:sz w:val="28"/>
          <w:szCs w:val="28"/>
        </w:rPr>
      </w:pPr>
    </w:p>
    <w:sectPr w:rsidR="00C25300" w:rsidRPr="00C25300" w:rsidSect="0060038A">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B5400"/>
    <w:multiLevelType w:val="hybridMultilevel"/>
    <w:tmpl w:val="8E6E7BB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5B853BEB"/>
    <w:multiLevelType w:val="hybridMultilevel"/>
    <w:tmpl w:val="E9BA3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D04400"/>
    <w:multiLevelType w:val="hybridMultilevel"/>
    <w:tmpl w:val="0FB27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F20441"/>
    <w:multiLevelType w:val="hybridMultilevel"/>
    <w:tmpl w:val="C4B27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038A"/>
    <w:rsid w:val="000268AC"/>
    <w:rsid w:val="00064B5B"/>
    <w:rsid w:val="0008252B"/>
    <w:rsid w:val="000841B7"/>
    <w:rsid w:val="000B5210"/>
    <w:rsid w:val="000C7011"/>
    <w:rsid w:val="000E681A"/>
    <w:rsid w:val="000F54D4"/>
    <w:rsid w:val="00111EA4"/>
    <w:rsid w:val="00115345"/>
    <w:rsid w:val="00115716"/>
    <w:rsid w:val="00132A07"/>
    <w:rsid w:val="001B6AA4"/>
    <w:rsid w:val="001C607B"/>
    <w:rsid w:val="00257804"/>
    <w:rsid w:val="00262C06"/>
    <w:rsid w:val="002A407A"/>
    <w:rsid w:val="002D6DB2"/>
    <w:rsid w:val="002E2788"/>
    <w:rsid w:val="002E3E95"/>
    <w:rsid w:val="003024C5"/>
    <w:rsid w:val="003623A6"/>
    <w:rsid w:val="003845D1"/>
    <w:rsid w:val="003B133C"/>
    <w:rsid w:val="003E7AFD"/>
    <w:rsid w:val="00401597"/>
    <w:rsid w:val="00416672"/>
    <w:rsid w:val="0053654B"/>
    <w:rsid w:val="005611BF"/>
    <w:rsid w:val="00571FDD"/>
    <w:rsid w:val="00572F05"/>
    <w:rsid w:val="0060038A"/>
    <w:rsid w:val="00611CFA"/>
    <w:rsid w:val="00663B4D"/>
    <w:rsid w:val="00674D32"/>
    <w:rsid w:val="006E0D0B"/>
    <w:rsid w:val="00701837"/>
    <w:rsid w:val="00773A37"/>
    <w:rsid w:val="0077714E"/>
    <w:rsid w:val="00874FC6"/>
    <w:rsid w:val="008B6595"/>
    <w:rsid w:val="008D7F2C"/>
    <w:rsid w:val="00915615"/>
    <w:rsid w:val="009210E9"/>
    <w:rsid w:val="00A23205"/>
    <w:rsid w:val="00A35183"/>
    <w:rsid w:val="00A3540B"/>
    <w:rsid w:val="00AA24D5"/>
    <w:rsid w:val="00AD4B79"/>
    <w:rsid w:val="00AD6EF6"/>
    <w:rsid w:val="00AD727A"/>
    <w:rsid w:val="00AF352E"/>
    <w:rsid w:val="00B3184B"/>
    <w:rsid w:val="00B434EC"/>
    <w:rsid w:val="00BE2217"/>
    <w:rsid w:val="00C0496D"/>
    <w:rsid w:val="00C25300"/>
    <w:rsid w:val="00C558C5"/>
    <w:rsid w:val="00C6296C"/>
    <w:rsid w:val="00C82429"/>
    <w:rsid w:val="00CC686C"/>
    <w:rsid w:val="00CD5465"/>
    <w:rsid w:val="00CE77F5"/>
    <w:rsid w:val="00D00834"/>
    <w:rsid w:val="00D24A99"/>
    <w:rsid w:val="00D57D1B"/>
    <w:rsid w:val="00D80EB3"/>
    <w:rsid w:val="00D961F1"/>
    <w:rsid w:val="00DD1296"/>
    <w:rsid w:val="00DD75CC"/>
    <w:rsid w:val="00E13D32"/>
    <w:rsid w:val="00E43FF3"/>
    <w:rsid w:val="00E6184A"/>
    <w:rsid w:val="00EC6712"/>
    <w:rsid w:val="00EE187C"/>
    <w:rsid w:val="00F06150"/>
    <w:rsid w:val="00F17A14"/>
    <w:rsid w:val="00F3048A"/>
    <w:rsid w:val="00F66BE7"/>
    <w:rsid w:val="00F72E47"/>
    <w:rsid w:val="00FA6554"/>
    <w:rsid w:val="00FC6E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05"/>
  </w:style>
  <w:style w:type="paragraph" w:styleId="1">
    <w:name w:val="heading 1"/>
    <w:basedOn w:val="a"/>
    <w:link w:val="10"/>
    <w:uiPriority w:val="9"/>
    <w:qFormat/>
    <w:rsid w:val="00D57D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38A"/>
    <w:pPr>
      <w:ind w:left="720"/>
      <w:contextualSpacing/>
    </w:pPr>
  </w:style>
  <w:style w:type="paragraph" w:styleId="a4">
    <w:name w:val="Normal (Web)"/>
    <w:basedOn w:val="a"/>
    <w:uiPriority w:val="99"/>
    <w:unhideWhenUsed/>
    <w:rsid w:val="00302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3E7AFD"/>
  </w:style>
  <w:style w:type="character" w:styleId="a5">
    <w:name w:val="Strong"/>
    <w:basedOn w:val="a0"/>
    <w:uiPriority w:val="22"/>
    <w:qFormat/>
    <w:rsid w:val="003E7AFD"/>
    <w:rPr>
      <w:b/>
      <w:bCs/>
    </w:rPr>
  </w:style>
  <w:style w:type="character" w:customStyle="1" w:styleId="apple-converted-space">
    <w:name w:val="apple-converted-space"/>
    <w:basedOn w:val="a0"/>
    <w:rsid w:val="003E7AFD"/>
  </w:style>
  <w:style w:type="character" w:styleId="a6">
    <w:name w:val="Hyperlink"/>
    <w:basedOn w:val="a0"/>
    <w:uiPriority w:val="99"/>
    <w:semiHidden/>
    <w:unhideWhenUsed/>
    <w:rsid w:val="003E7AFD"/>
    <w:rPr>
      <w:color w:val="0000FF"/>
      <w:u w:val="single"/>
    </w:rPr>
  </w:style>
  <w:style w:type="character" w:customStyle="1" w:styleId="10">
    <w:name w:val="Заголовок 1 Знак"/>
    <w:basedOn w:val="a0"/>
    <w:link w:val="1"/>
    <w:uiPriority w:val="9"/>
    <w:rsid w:val="00D57D1B"/>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40512826">
      <w:bodyDiv w:val="1"/>
      <w:marLeft w:val="0"/>
      <w:marRight w:val="0"/>
      <w:marTop w:val="0"/>
      <w:marBottom w:val="0"/>
      <w:divBdr>
        <w:top w:val="none" w:sz="0" w:space="0" w:color="auto"/>
        <w:left w:val="none" w:sz="0" w:space="0" w:color="auto"/>
        <w:bottom w:val="none" w:sz="0" w:space="0" w:color="auto"/>
        <w:right w:val="none" w:sz="0" w:space="0" w:color="auto"/>
      </w:divBdr>
    </w:div>
    <w:div w:id="1065838070">
      <w:bodyDiv w:val="1"/>
      <w:marLeft w:val="0"/>
      <w:marRight w:val="0"/>
      <w:marTop w:val="0"/>
      <w:marBottom w:val="0"/>
      <w:divBdr>
        <w:top w:val="none" w:sz="0" w:space="0" w:color="auto"/>
        <w:left w:val="none" w:sz="0" w:space="0" w:color="auto"/>
        <w:bottom w:val="none" w:sz="0" w:space="0" w:color="auto"/>
        <w:right w:val="none" w:sz="0" w:space="0" w:color="auto"/>
      </w:divBdr>
    </w:div>
    <w:div w:id="16685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E%D1%80%D0%B8%D0%B4%D0%B8%D1%87%D0%B5%D1%81%D0%BA%D0%BE%D0%B5_%D0%BB%D0%B8%D1%86%D0%BE" TargetMode="External"/><Relationship Id="rId3" Type="http://schemas.openxmlformats.org/officeDocument/2006/relationships/settings" Target="settings.xml"/><Relationship Id="rId7" Type="http://schemas.openxmlformats.org/officeDocument/2006/relationships/hyperlink" Target="http://ru.wikipedia.org/wiki/%D0%A0%D0%A1%D0%91%D0%A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0%D0%A1%D0%91%D0%A3" TargetMode="External"/><Relationship Id="rId5" Type="http://schemas.openxmlformats.org/officeDocument/2006/relationships/hyperlink" Target="http://ru.wikipedia.org/wiki/%D0%9C%D0%B8%D0%BD%D0%B8%D1%81%D1%82%D0%B5%D1%80%D1%81%D1%82%D0%B2%D0%BE_%D1%84%D0%B8%D0%BD%D0%B0%D0%BD%D1%81%D0%BE%D0%B2_%D0%A0%D0%A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1510</Words>
  <Characters>8612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ПСХК</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Аркадий Русман</cp:lastModifiedBy>
  <cp:revision>55</cp:revision>
  <dcterms:created xsi:type="dcterms:W3CDTF">2014-04-05T12:23:00Z</dcterms:created>
  <dcterms:modified xsi:type="dcterms:W3CDTF">2014-04-07T16:57:00Z</dcterms:modified>
</cp:coreProperties>
</file>