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18" w:rsidRPr="005423F6" w:rsidRDefault="00D80A18" w:rsidP="00D80A1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D80A18" w:rsidRPr="005423F6" w:rsidRDefault="00D80A18" w:rsidP="00D80A18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D80A18" w:rsidRPr="008510D8" w:rsidRDefault="00D80A18" w:rsidP="00D80A1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D80A18" w:rsidRPr="008510D8" w:rsidRDefault="00D80A18" w:rsidP="00D80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A18" w:rsidRPr="00D80A18" w:rsidRDefault="00D80A18" w:rsidP="00D80A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0A18">
        <w:rPr>
          <w:rFonts w:ascii="Times New Roman" w:hAnsi="Times New Roman"/>
          <w:b/>
          <w:sz w:val="24"/>
          <w:szCs w:val="24"/>
        </w:rPr>
        <w:t>Общие положения. Габарит</w:t>
      </w:r>
    </w:p>
    <w:p w:rsidR="00D80A18" w:rsidRPr="00D80A18" w:rsidRDefault="00D80A18" w:rsidP="00D80A1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Сооружения и </w:t>
      </w:r>
      <w:proofErr w:type="gramStart"/>
      <w:r w:rsidRPr="00D80A18">
        <w:t>устройства</w:t>
      </w:r>
      <w:proofErr w:type="gramEnd"/>
      <w:r w:rsidRPr="00D80A18">
        <w:t xml:space="preserve"> железных дорог должны содержаться в исправном состоянии.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Ответственными за состояние сооружений и </w:t>
      </w:r>
      <w:proofErr w:type="gramStart"/>
      <w:r w:rsidRPr="00D80A18">
        <w:t>устройств</w:t>
      </w:r>
      <w:proofErr w:type="gramEnd"/>
      <w:r w:rsidRPr="00D80A18">
        <w:t xml:space="preserve"> железных дорог являются работники, непосредственно их обслуживающие, и руководители предприятий, в ведении которых находятся эти сооружения и устройства.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Указанные работники в соответствии с должностными обязанностями каждый на своем участке должны знать правила эксплуатации и состояние сооружений и устройств, систематически проверять их и обеспечивать высокое качество содержания, технического обслуживания и ремонта с соблюдением метрологических правил и норм и требований стандартов для сооружений и устройств железнодорожного транспорта.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Сооружения, устройства, механизмы и оборудование должны соответствовать утвержденной проектной документации и техническим условиям. На основные сооружения, устройства, механизмы и оборудование должны быть технические паспорта, содержащие важнейшие технические и эксплуатационные характеристики.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Сооружения и </w:t>
      </w:r>
      <w:proofErr w:type="gramStart"/>
      <w:r w:rsidRPr="00D80A18">
        <w:t>устройства</w:t>
      </w:r>
      <w:proofErr w:type="gramEnd"/>
      <w:r w:rsidRPr="00D80A18">
        <w:t xml:space="preserve"> железных дорог должны соответствовать требованиям, обеспечивающим пропуск поездов с наибольшими установленными скоростями: пассажирских - </w:t>
      </w:r>
      <w:smartTag w:uri="urn:schemas-microsoft-com:office:smarttags" w:element="metricconverter">
        <w:smartTagPr>
          <w:attr w:name="ProductID" w:val="140 км/ч"/>
        </w:smartTagPr>
        <w:r w:rsidRPr="00D80A18">
          <w:t>140 км/ч</w:t>
        </w:r>
      </w:smartTag>
      <w:r w:rsidRPr="00D80A18">
        <w:t xml:space="preserve">, рефрижераторных - </w:t>
      </w:r>
      <w:smartTag w:uri="urn:schemas-microsoft-com:office:smarttags" w:element="metricconverter">
        <w:smartTagPr>
          <w:attr w:name="ProductID" w:val="120 км/ч"/>
        </w:smartTagPr>
        <w:r w:rsidRPr="00D80A18">
          <w:t>120 км/ч</w:t>
        </w:r>
      </w:smartTag>
      <w:r w:rsidRPr="00D80A18">
        <w:t xml:space="preserve">, грузовых - </w:t>
      </w:r>
      <w:smartTag w:uri="urn:schemas-microsoft-com:office:smarttags" w:element="metricconverter">
        <w:smartTagPr>
          <w:attr w:name="ProductID" w:val="90 км/ч"/>
        </w:smartTagPr>
        <w:r w:rsidRPr="00D80A18">
          <w:t>90 км/ч</w:t>
        </w:r>
      </w:smartTag>
      <w:r w:rsidRPr="00D80A18">
        <w:t>. По конкретным участкам железных дорог в соответствии с перечнем, согласованным с ОАО «РЖД», устанавливаются дифференцированные скорости.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Дополнительные требования к сооружениям и устройствам на участках железных дорог, где пассажирские поезда обращаются со скоростью более </w:t>
      </w:r>
      <w:smartTag w:uri="urn:schemas-microsoft-com:office:smarttags" w:element="metricconverter">
        <w:smartTagPr>
          <w:attr w:name="ProductID" w:val="140 км/ч"/>
        </w:smartTagPr>
        <w:r w:rsidRPr="00D80A18">
          <w:t>140 км/ч</w:t>
        </w:r>
      </w:smartTag>
      <w:r w:rsidRPr="00D80A18">
        <w:t>, устанавливаются соответствующей инструкцией ОАО «РЖД».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Внесение изменений в конструкции сооружений и устройств допускается только с разрешения должностных лиц, имеющих право утверждать проектную документацию на эти сооружения и устройства.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Классификация, межремонтные сроки и нормы содержания основных сооружений и устройств устанавливаются ОАО «РЖД».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Вновь построенные и реконструированные линии, сооружения, устройства и здания должны приниматься в постоянную эксплуатацию приемочными комиссиями в соответствии с правилами приемки в эксплуатацию законченных строительством объектов железнодорожного транспорта.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Вновь построенные и реконструированные сооружения и </w:t>
      </w:r>
      <w:proofErr w:type="gramStart"/>
      <w:r w:rsidRPr="00D80A18">
        <w:t>устройства</w:t>
      </w:r>
      <w:proofErr w:type="gramEnd"/>
      <w:r w:rsidRPr="00D80A18">
        <w:t xml:space="preserve"> железных дорог вводятся в действие только после утверждения нормативной документации, устанавливающей порядок их работы, обеспечивающей охрану труда и безопасность движения</w:t>
      </w:r>
      <w:r w:rsidRPr="00D80A18">
        <w:rPr>
          <w:i/>
        </w:rPr>
        <w:t>,</w:t>
      </w:r>
      <w:r w:rsidRPr="00D80A18">
        <w:t xml:space="preserve"> а также проверки знания указанной документации работниками, обслуживающими эти сооружения и устройства.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bookmarkStart w:id="0" w:name="2_4"/>
      <w:r w:rsidRPr="00D80A18">
        <w:t>Сооружения и устройства общей сети железных дорог и железнодорожных подъездных путей от станции примыкания до территории промышленных и транспортных предприятий должны удовлетворять требованиям габарита приближения строений</w:t>
      </w:r>
      <w:proofErr w:type="gramStart"/>
      <w:r w:rsidRPr="00D80A18">
        <w:t xml:space="preserve"> С</w:t>
      </w:r>
      <w:proofErr w:type="gramEnd"/>
      <w:r w:rsidRPr="00D80A18">
        <w:t>, установленного государственным стандартом.</w:t>
      </w:r>
    </w:p>
    <w:bookmarkEnd w:id="0"/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Сооружения и </w:t>
      </w:r>
      <w:proofErr w:type="gramStart"/>
      <w:r w:rsidRPr="00D80A18">
        <w:t>устройства</w:t>
      </w:r>
      <w:proofErr w:type="gramEnd"/>
      <w:r w:rsidRPr="00D80A18">
        <w:t xml:space="preserve"> железных дорог, находящиеся на территории и между территориями промышленных и транспортных предприятий, должны удовлетворять требованиям габарита приближения строений </w:t>
      </w:r>
      <w:proofErr w:type="spellStart"/>
      <w:r w:rsidRPr="00D80A18">
        <w:t>С</w:t>
      </w:r>
      <w:r w:rsidRPr="00D80A18">
        <w:rPr>
          <w:i/>
          <w:iCs/>
        </w:rPr>
        <w:t>п</w:t>
      </w:r>
      <w:proofErr w:type="spellEnd"/>
      <w:r w:rsidRPr="00D80A18">
        <w:t>, установленного государственным стандартом.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Не допускается нарушать габариты сооружений и </w:t>
      </w:r>
      <w:proofErr w:type="gramStart"/>
      <w:r w:rsidRPr="00D80A18">
        <w:t>устройств</w:t>
      </w:r>
      <w:proofErr w:type="gramEnd"/>
      <w:r w:rsidRPr="00D80A18">
        <w:t xml:space="preserve"> железных дорог при проведении любых ремонтных, строительных и других работ.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bookmarkStart w:id="1" w:name="2_5"/>
      <w:r w:rsidRPr="00D80A18">
        <w:lastRenderedPageBreak/>
        <w:t xml:space="preserve">Расстояние между осями путей на перегонах </w:t>
      </w:r>
      <w:proofErr w:type="spellStart"/>
      <w:r w:rsidRPr="00D80A18">
        <w:t>двухпутных</w:t>
      </w:r>
      <w:proofErr w:type="spellEnd"/>
      <w:r w:rsidRPr="00D80A18">
        <w:t xml:space="preserve"> линий на прямых участках должно быть не менее </w:t>
      </w:r>
      <w:smartTag w:uri="urn:schemas-microsoft-com:office:smarttags" w:element="metricconverter">
        <w:smartTagPr>
          <w:attr w:name="ProductID" w:val="4100 мм"/>
        </w:smartTagPr>
        <w:r w:rsidRPr="00D80A18">
          <w:t>4100 мм</w:t>
        </w:r>
      </w:smartTag>
      <w:r w:rsidRPr="00D80A18">
        <w:t>.</w:t>
      </w:r>
    </w:p>
    <w:bookmarkEnd w:id="1"/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На трехпутных и </w:t>
      </w:r>
      <w:proofErr w:type="spellStart"/>
      <w:r w:rsidRPr="00D80A18">
        <w:t>четырехпутных</w:t>
      </w:r>
      <w:proofErr w:type="spellEnd"/>
      <w:r w:rsidRPr="00D80A18">
        <w:t xml:space="preserve"> линиях расстояние между осями второго и третьего путей на прямых участках должно быть не менее </w:t>
      </w:r>
      <w:smartTag w:uri="urn:schemas-microsoft-com:office:smarttags" w:element="metricconverter">
        <w:smartTagPr>
          <w:attr w:name="ProductID" w:val="5000 мм"/>
        </w:smartTagPr>
        <w:r w:rsidRPr="00D80A18">
          <w:t>5000 мм</w:t>
        </w:r>
      </w:smartTag>
      <w:r w:rsidRPr="00D80A18">
        <w:t>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Расстояние между осями смежных путей на железнодорожных станциях (далее - станции) на прямых участках должно быть не менее </w:t>
      </w:r>
      <w:smartTag w:uri="urn:schemas-microsoft-com:office:smarttags" w:element="metricconverter">
        <w:smartTagPr>
          <w:attr w:name="ProductID" w:val="4800 мм"/>
        </w:smartTagPr>
        <w:r w:rsidRPr="00D80A18">
          <w:t>4800 мм</w:t>
        </w:r>
      </w:smartTag>
      <w:r w:rsidRPr="00D80A18">
        <w:t xml:space="preserve">, на второстепенных путях и путях грузовых районов </w:t>
      </w:r>
      <w:r w:rsidRPr="00D80A18">
        <w:t xml:space="preserve"> не менее </w:t>
      </w:r>
      <w:smartTag w:uri="urn:schemas-microsoft-com:office:smarttags" w:element="metricconverter">
        <w:smartTagPr>
          <w:attr w:name="ProductID" w:val="4500 мм"/>
        </w:smartTagPr>
        <w:r w:rsidRPr="00D80A18">
          <w:t>4500 мм</w:t>
        </w:r>
      </w:smartTag>
      <w:r w:rsidRPr="00D80A18">
        <w:t xml:space="preserve">. При расположении главных путей на станциях крайними с разрешения начальника железной дороги допускается расстояние между ними </w:t>
      </w:r>
      <w:smartTag w:uri="urn:schemas-microsoft-com:office:smarttags" w:element="metricconverter">
        <w:smartTagPr>
          <w:attr w:name="ProductID" w:val="4100 мм"/>
        </w:smartTagPr>
        <w:r w:rsidRPr="00D80A18">
          <w:t>4100 мм</w:t>
        </w:r>
      </w:smartTag>
      <w:r w:rsidRPr="00D80A18">
        <w:t xml:space="preserve">. Расстояние между осями путей, предназначенных для непосредственной перегрузки грузов из вагона в вагон, может быть допущено </w:t>
      </w:r>
      <w:smartTag w:uri="urn:schemas-microsoft-com:office:smarttags" w:element="metricconverter">
        <w:smartTagPr>
          <w:attr w:name="ProductID" w:val="3600 мм"/>
        </w:smartTagPr>
        <w:r w:rsidRPr="00D80A18">
          <w:t>3600 мм</w:t>
        </w:r>
      </w:smartTag>
      <w:r w:rsidRPr="00D80A18">
        <w:t>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bookmarkStart w:id="2" w:name="2_6"/>
      <w:r w:rsidRPr="00D80A18">
        <w:t>Погруженный на открытом подвижном составе груз (с учетом упаковки и крепления) должен размещаться в пределах установленных ОАО «РЖД» габаритов погрузки.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Грузы, которые не могут быть размещены на открытом подвижном составе в пределах габаритов погрузки, перевозятся в соответствии с порядком, установленным ОАО «РЖД».</w:t>
      </w:r>
    </w:p>
    <w:bookmarkEnd w:id="2"/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Для проверки правильности размещения грузов в пределах указанного габарита в местах массовой погрузки устанавливаются габаритные ворота.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>Выгруженные или подготовленные к погрузке около пути грузы должны быть уложены и закреплены так, чтобы габарит приближения строений не нарушался.</w:t>
      </w:r>
    </w:p>
    <w:p w:rsidR="00D80A18" w:rsidRPr="00D80A18" w:rsidRDefault="00D80A18" w:rsidP="00D80A18">
      <w:pPr>
        <w:pStyle w:val="a3"/>
        <w:spacing w:before="0" w:beforeAutospacing="0" w:after="0" w:afterAutospacing="0"/>
        <w:ind w:firstLine="708"/>
        <w:jc w:val="both"/>
      </w:pPr>
      <w:r w:rsidRPr="00D80A18">
        <w:t xml:space="preserve">Грузы при высоте до </w:t>
      </w:r>
      <w:smartTag w:uri="urn:schemas-microsoft-com:office:smarttags" w:element="metricconverter">
        <w:smartTagPr>
          <w:attr w:name="ProductID" w:val="1200 мм"/>
        </w:smartTagPr>
        <w:r w:rsidRPr="00D80A18">
          <w:t>1200 мм</w:t>
        </w:r>
      </w:smartTag>
      <w:r w:rsidRPr="00D80A18">
        <w:t xml:space="preserve"> должны находиться от наружной грани головки крайнего рельса не ближе </w:t>
      </w:r>
      <w:smartTag w:uri="urn:schemas-microsoft-com:office:smarttags" w:element="metricconverter">
        <w:smartTagPr>
          <w:attr w:name="ProductID" w:val="2,0 м"/>
        </w:smartTagPr>
        <w:r w:rsidRPr="00D80A18">
          <w:t>2,0 м</w:t>
        </w:r>
      </w:smartTag>
      <w:r w:rsidRPr="00D80A18">
        <w:t>, а при большей высоте - не ближе 2,5 м.</w:t>
      </w:r>
    </w:p>
    <w:p w:rsidR="00D80A18" w:rsidRPr="00D80A18" w:rsidRDefault="00D80A18" w:rsidP="00D80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0A18" w:rsidRPr="00D80A18" w:rsidRDefault="00D80A18" w:rsidP="00D80A1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80A1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Контрольные вопросы по лекции</w:t>
      </w:r>
      <w:r w:rsidRPr="00D80A18">
        <w:rPr>
          <w:rFonts w:ascii="Times New Roman" w:hAnsi="Times New Roman"/>
          <w:b/>
          <w:i/>
          <w:sz w:val="24"/>
          <w:szCs w:val="24"/>
        </w:rPr>
        <w:t>:</w:t>
      </w:r>
    </w:p>
    <w:p w:rsidR="00D80A18" w:rsidRPr="00D80A18" w:rsidRDefault="00D80A18" w:rsidP="00D80A1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ab/>
        <w:t>1 Требования к сооружениям и устройствам железных дорог?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 xml:space="preserve">2 Кто является ответственным за сооружения и </w:t>
      </w:r>
      <w:proofErr w:type="gramStart"/>
      <w:r w:rsidRPr="00D80A18">
        <w:rPr>
          <w:rFonts w:ascii="Times New Roman" w:hAnsi="Times New Roman"/>
          <w:i/>
          <w:sz w:val="24"/>
          <w:szCs w:val="24"/>
        </w:rPr>
        <w:t>устройства</w:t>
      </w:r>
      <w:proofErr w:type="gramEnd"/>
      <w:r w:rsidRPr="00D80A18">
        <w:rPr>
          <w:rFonts w:ascii="Times New Roman" w:hAnsi="Times New Roman"/>
          <w:i/>
          <w:sz w:val="24"/>
          <w:szCs w:val="24"/>
        </w:rPr>
        <w:t xml:space="preserve"> железных дорог?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 xml:space="preserve">3 Что должны знать работники за которыми закреплены сооружения и </w:t>
      </w:r>
      <w:proofErr w:type="gramStart"/>
      <w:r w:rsidRPr="00D80A18">
        <w:rPr>
          <w:rFonts w:ascii="Times New Roman" w:hAnsi="Times New Roman"/>
          <w:i/>
          <w:sz w:val="24"/>
          <w:szCs w:val="24"/>
        </w:rPr>
        <w:t>устройства</w:t>
      </w:r>
      <w:proofErr w:type="gramEnd"/>
      <w:r w:rsidRPr="00D80A18">
        <w:rPr>
          <w:rFonts w:ascii="Times New Roman" w:hAnsi="Times New Roman"/>
          <w:i/>
          <w:sz w:val="24"/>
          <w:szCs w:val="24"/>
        </w:rPr>
        <w:t xml:space="preserve"> железных дорог?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>4 Требования к скоростям?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 xml:space="preserve">5 Порядок ввода в эксплуатацию вновь построенных, реконструированных сооружений и </w:t>
      </w:r>
      <w:proofErr w:type="gramStart"/>
      <w:r w:rsidRPr="00D80A18">
        <w:rPr>
          <w:rFonts w:ascii="Times New Roman" w:hAnsi="Times New Roman"/>
          <w:i/>
          <w:sz w:val="24"/>
          <w:szCs w:val="24"/>
        </w:rPr>
        <w:t>устройств</w:t>
      </w:r>
      <w:proofErr w:type="gramEnd"/>
      <w:r w:rsidRPr="00D80A18">
        <w:rPr>
          <w:rFonts w:ascii="Times New Roman" w:hAnsi="Times New Roman"/>
          <w:i/>
          <w:sz w:val="24"/>
          <w:szCs w:val="24"/>
        </w:rPr>
        <w:t xml:space="preserve"> железных дорог?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>6 Расстояние между осями путей на перегонах и станциях?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80A18">
        <w:rPr>
          <w:rFonts w:ascii="Times New Roman" w:hAnsi="Times New Roman"/>
          <w:i/>
          <w:sz w:val="24"/>
          <w:szCs w:val="24"/>
        </w:rPr>
        <w:t>7 Требование к выгруженным грузам возле железной дороги (размеры)?</w:t>
      </w:r>
    </w:p>
    <w:p w:rsidR="00D80A18" w:rsidRPr="008510D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80A18" w:rsidRPr="008510D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80A18" w:rsidRPr="008510D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D80A18" w:rsidRDefault="00D80A18" w:rsidP="00D80A18">
      <w:pPr>
        <w:jc w:val="center"/>
        <w:rPr>
          <w:rFonts w:ascii="Times New Roman" w:hAnsi="Times New Roman"/>
          <w:b/>
          <w:sz w:val="24"/>
          <w:szCs w:val="24"/>
        </w:rPr>
      </w:pPr>
      <w:r w:rsidRPr="003A2AEE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D80A18" w:rsidRPr="003A2AEE" w:rsidRDefault="00D80A18" w:rsidP="00D80A1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80A18" w:rsidRPr="00D80A18" w:rsidRDefault="00D80A18" w:rsidP="00D80A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35B53" w:rsidRPr="00D80A18" w:rsidRDefault="00835B53" w:rsidP="00D80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5B53" w:rsidRPr="00D80A18" w:rsidSect="0083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80A18"/>
    <w:rsid w:val="00663E51"/>
    <w:rsid w:val="00835B53"/>
    <w:rsid w:val="008510D8"/>
    <w:rsid w:val="00D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1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0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820</Words>
  <Characters>4677</Characters>
  <Application>Microsoft Office Word</Application>
  <DocSecurity>0</DocSecurity>
  <Lines>38</Lines>
  <Paragraphs>10</Paragraphs>
  <ScaleCrop>false</ScaleCrop>
  <Company>Microsoft</Company>
  <LinksUpToDate>false</LinksUpToDate>
  <CharactersWithSpaces>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2015-01-31T15:47:00Z</dcterms:created>
  <dcterms:modified xsi:type="dcterms:W3CDTF">2015-01-31T15:59:00Z</dcterms:modified>
</cp:coreProperties>
</file>