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98" w:rsidRPr="00775E98" w:rsidRDefault="00775E98" w:rsidP="00775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75E98" w:rsidRPr="005423F6" w:rsidRDefault="00775E98" w:rsidP="00775E9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Сосков Александр Викторович</w:t>
      </w:r>
    </w:p>
    <w:p w:rsidR="00775E98" w:rsidRPr="005423F6" w:rsidRDefault="00775E98" w:rsidP="00775E9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Калужский Филиал МИИТ</w:t>
      </w:r>
    </w:p>
    <w:p w:rsidR="00775E98" w:rsidRPr="005423F6" w:rsidRDefault="00775E98" w:rsidP="00775E9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Преподаватель специальных дисциплин</w:t>
      </w:r>
    </w:p>
    <w:p w:rsidR="00775E98" w:rsidRDefault="00775E98" w:rsidP="00775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5E98" w:rsidRPr="00775E98" w:rsidRDefault="00775E98" w:rsidP="00775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5E98">
        <w:rPr>
          <w:rFonts w:ascii="Times New Roman" w:hAnsi="Times New Roman"/>
          <w:b/>
          <w:sz w:val="24"/>
          <w:szCs w:val="24"/>
        </w:rPr>
        <w:t>Сооружения и устройства путевого хозяйства</w:t>
      </w:r>
    </w:p>
    <w:p w:rsidR="00775E98" w:rsidRPr="00775E98" w:rsidRDefault="00775E98" w:rsidP="00775E9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Все элементы железнодорожного пути (земляное полотно, верхнее строение и искусственные сооружения) по прочности, устойчивости и состоянию должны обеспечивать безопасное и плавное движение поездов со скоростями, установленными на данном участке.</w:t>
      </w:r>
    </w:p>
    <w:p w:rsid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75E98">
        <w:rPr>
          <w:b/>
          <w:bCs/>
        </w:rPr>
        <w:t>1 План и профиль пути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Железнодорожный путь в отношении радиусов кривых, сопряжения прямых и кривых, крутизны уклонов должен соответствовать утвержденному плану и профилю линии.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Станции, разъезды и обгонные пункты, как правило, должны располагаться на горизонтальной площадке; в отдельных случаях допускается расположение их на уклонах не круче 0,0015; а в трудных условиях - не круче 0,0025.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В особо трудных условиях на разъездах и обгонных пунктах всех типов, а с разрешения ОАО «РЖД» и на промежуточных станциях продольного или полупродольного типов, на которых не предусматривается маневров и отцепки локомотива или вагонов от состава и разъединение соединенных поездов, допускаются уклоны более 0,0025 в пределах станционной площадки. Допускаются также в особо трудных условиях с разрешения ОАО «РЖД» уклоны более 0,0025 при удлинении </w:t>
      </w:r>
      <w:proofErr w:type="spellStart"/>
      <w:proofErr w:type="gramStart"/>
      <w:r w:rsidRPr="00775E98">
        <w:t>приемо-отправочных</w:t>
      </w:r>
      <w:proofErr w:type="spellEnd"/>
      <w:proofErr w:type="gramEnd"/>
      <w:r w:rsidRPr="00775E98">
        <w:t xml:space="preserve"> путей на существующих станциях, при условии принятия мер против самопроизвольного ухода вагонов или составов (без локомотива), но не круче 0,010 в обоих случаях.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В необходимых случаях для предупреждения самопроизвольного выхода вагонов на другие пути и маршруты приема, отправления поездов должно предусматриваться соответственно устройство предохранительных тупиков, охранных стрелок, сбрасывающих башмаков, сбрасывающих остряков, сбрасывающих стрелок, а также применение стационарных устрой</w:t>
      </w:r>
      <w:proofErr w:type="gramStart"/>
      <w:r w:rsidRPr="00775E98">
        <w:t>ств дл</w:t>
      </w:r>
      <w:proofErr w:type="gramEnd"/>
      <w:r w:rsidRPr="00775E98">
        <w:t xml:space="preserve">я закрепления вагонов. 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Во всех случаях расположения станций, разъездов и обгонных пунктов на уклонах должны быть обеспечены условия </w:t>
      </w:r>
      <w:proofErr w:type="spellStart"/>
      <w:r w:rsidRPr="00775E98">
        <w:t>трогания</w:t>
      </w:r>
      <w:proofErr w:type="spellEnd"/>
      <w:r w:rsidRPr="00775E98">
        <w:t xml:space="preserve"> с места поездов установленной весовой нормы и условия удержания поездов вспомогательными тормозами локомотивов.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Станции, разъезды и обгонные пункты, а также отдельные парки и вытяжные пути должны располагаться на прямых участках. В трудных условиях допускается размещение их на кривых радиусом не менее </w:t>
      </w:r>
      <w:smartTag w:uri="urn:schemas-microsoft-com:office:smarttags" w:element="metricconverter">
        <w:smartTagPr>
          <w:attr w:name="ProductID" w:val="1500 м"/>
        </w:smartTagPr>
        <w:r w:rsidRPr="00775E98">
          <w:t>1500 м</w:t>
        </w:r>
      </w:smartTag>
      <w:r w:rsidRPr="00775E98">
        <w:t xml:space="preserve">. В особо трудных условиях допускается уменьшение радиуса кривой до </w:t>
      </w:r>
      <w:smartTag w:uri="urn:schemas-microsoft-com:office:smarttags" w:element="metricconverter">
        <w:smartTagPr>
          <w:attr w:name="ProductID" w:val="600 м"/>
        </w:smartTagPr>
        <w:r w:rsidRPr="00775E98">
          <w:t>600 м</w:t>
        </w:r>
      </w:smartTag>
      <w:r w:rsidRPr="00775E98">
        <w:t xml:space="preserve">, а в горных условиях - до </w:t>
      </w:r>
      <w:smartTag w:uri="urn:schemas-microsoft-com:office:smarttags" w:element="metricconverter">
        <w:smartTagPr>
          <w:attr w:name="ProductID" w:val="500 м"/>
        </w:smartTagPr>
        <w:r w:rsidRPr="00775E98">
          <w:t>500 м</w:t>
        </w:r>
      </w:smartTag>
      <w:r w:rsidRPr="00775E98">
        <w:t>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План и профиль главных и станционных путей, а также железнодорожных подъездных путей, принадлежащих железной дороге, должны подвергаться периодической инструментальной проверке.</w:t>
      </w:r>
    </w:p>
    <w:p w:rsidR="00775E98" w:rsidRDefault="00775E98" w:rsidP="00775E98">
      <w:pPr>
        <w:pStyle w:val="a3"/>
        <w:spacing w:before="0" w:beforeAutospacing="0" w:after="0" w:afterAutospacing="0"/>
        <w:jc w:val="center"/>
        <w:rPr>
          <w:i/>
        </w:rPr>
      </w:pPr>
    </w:p>
    <w:p w:rsid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75E98">
        <w:rPr>
          <w:b/>
          <w:bCs/>
        </w:rPr>
        <w:t>2 Земляное полотно, верхнее строение пути и искусственные сооружения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Ширина земляного полотна поверху на прямых участках пути должна соответствовать верхнему строению пути. На существующих линиях до их реконструкции допускается ширина земляного полотна не менее: на однопутных линиях - </w:t>
      </w:r>
      <w:smartTag w:uri="urn:schemas-microsoft-com:office:smarttags" w:element="metricconverter">
        <w:smartTagPr>
          <w:attr w:name="ProductID" w:val="5,5 м"/>
        </w:smartTagPr>
        <w:r w:rsidRPr="00775E98">
          <w:t>5,5 м</w:t>
        </w:r>
      </w:smartTag>
      <w:r w:rsidRPr="00775E98">
        <w:t xml:space="preserve">, </w:t>
      </w:r>
      <w:proofErr w:type="spellStart"/>
      <w:r w:rsidRPr="00775E98">
        <w:t>двухпутных</w:t>
      </w:r>
      <w:proofErr w:type="spellEnd"/>
      <w:r w:rsidRPr="00775E98">
        <w:t xml:space="preserve"> - </w:t>
      </w:r>
      <w:smartTag w:uri="urn:schemas-microsoft-com:office:smarttags" w:element="metricconverter">
        <w:smartTagPr>
          <w:attr w:name="ProductID" w:val="9,6 м"/>
        </w:smartTagPr>
        <w:r w:rsidRPr="00775E98">
          <w:t>9,6 м</w:t>
        </w:r>
      </w:smartTag>
      <w:r w:rsidRPr="00775E98">
        <w:t xml:space="preserve">, а в скальных и дренирующих грунтах не менее: на однопутных линиях - </w:t>
      </w:r>
      <w:smartTag w:uri="urn:schemas-microsoft-com:office:smarttags" w:element="metricconverter">
        <w:smartTagPr>
          <w:attr w:name="ProductID" w:val="5,0 м"/>
        </w:smartTagPr>
        <w:r w:rsidRPr="00775E98">
          <w:t>5,0 м</w:t>
        </w:r>
      </w:smartTag>
      <w:r w:rsidRPr="00775E98">
        <w:t xml:space="preserve">, </w:t>
      </w:r>
      <w:proofErr w:type="spellStart"/>
      <w:r w:rsidRPr="00775E98">
        <w:t>двухпутных</w:t>
      </w:r>
      <w:proofErr w:type="spellEnd"/>
      <w:r w:rsidRPr="00775E98">
        <w:t xml:space="preserve"> - </w:t>
      </w:r>
      <w:smartTag w:uri="urn:schemas-microsoft-com:office:smarttags" w:element="metricconverter">
        <w:smartTagPr>
          <w:attr w:name="ProductID" w:val="9,1 м"/>
        </w:smartTagPr>
        <w:r w:rsidRPr="00775E98">
          <w:t>9,1 м</w:t>
        </w:r>
      </w:smartTag>
      <w:r w:rsidRPr="00775E98">
        <w:t>. Минимальная ширина обочины земляного полотна поверху должна быть 0,4 м с каждой стороны пути.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lastRenderedPageBreak/>
        <w:t xml:space="preserve">На кривых участках радиусом менее </w:t>
      </w:r>
      <w:smartTag w:uri="urn:schemas-microsoft-com:office:smarttags" w:element="metricconverter">
        <w:smartTagPr>
          <w:attr w:name="ProductID" w:val="2000 м"/>
        </w:smartTagPr>
        <w:r w:rsidRPr="00775E98">
          <w:t>2000 м</w:t>
        </w:r>
      </w:smartTag>
      <w:r w:rsidRPr="00775E98">
        <w:t xml:space="preserve"> земляное полотно уширяется по установленным нормам.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Бровка земляного полотна в местах разлива вод должна быть не менее чем на </w:t>
      </w:r>
      <w:smartTag w:uri="urn:schemas-microsoft-com:office:smarttags" w:element="metricconverter">
        <w:smartTagPr>
          <w:attr w:name="ProductID" w:val="0,5 м"/>
        </w:smartTagPr>
        <w:r w:rsidRPr="00775E98">
          <w:t>0,5 м</w:t>
        </w:r>
      </w:smartTag>
      <w:r w:rsidRPr="00775E98">
        <w:t xml:space="preserve"> выше максимальной высоты наката волны при сильных ветрах.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Номинальный размер ширины колеи между внутренними гранями головок рельсов на прямых участках пути и на кривых радиусом </w:t>
      </w:r>
      <w:smartTag w:uri="urn:schemas-microsoft-com:office:smarttags" w:element="metricconverter">
        <w:smartTagPr>
          <w:attr w:name="ProductID" w:val="350 м"/>
        </w:smartTagPr>
        <w:r w:rsidRPr="00775E98">
          <w:t>350 м</w:t>
        </w:r>
      </w:smartTag>
      <w:r w:rsidRPr="00775E98">
        <w:t xml:space="preserve"> и более - </w:t>
      </w:r>
      <w:smartTag w:uri="urn:schemas-microsoft-com:office:smarttags" w:element="metricconverter">
        <w:smartTagPr>
          <w:attr w:name="ProductID" w:val="1520 мм"/>
        </w:smartTagPr>
        <w:r w:rsidRPr="00775E98">
          <w:t>1520 мм</w:t>
        </w:r>
      </w:smartTag>
      <w:r w:rsidRPr="00775E98">
        <w:t>. Ширина колеи на более крутых кривых должна быть: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при радиусе от </w:t>
      </w:r>
      <w:smartTag w:uri="urn:schemas-microsoft-com:office:smarttags" w:element="metricconverter">
        <w:smartTagPr>
          <w:attr w:name="ProductID" w:val="349 м"/>
        </w:smartTagPr>
        <w:r w:rsidRPr="00775E98">
          <w:t>349 м</w:t>
        </w:r>
      </w:smartTag>
      <w:r w:rsidRPr="00775E98">
        <w:t xml:space="preserve"> до </w:t>
      </w:r>
      <w:smartTag w:uri="urn:schemas-microsoft-com:office:smarttags" w:element="metricconverter">
        <w:smartTagPr>
          <w:attr w:name="ProductID" w:val="300 м"/>
        </w:smartTagPr>
        <w:r w:rsidRPr="00775E98">
          <w:t>300 м</w:t>
        </w:r>
      </w:smartTag>
      <w:r w:rsidRPr="00775E98">
        <w:t xml:space="preserve"> - </w:t>
      </w:r>
      <w:smartTag w:uri="urn:schemas-microsoft-com:office:smarttags" w:element="metricconverter">
        <w:smartTagPr>
          <w:attr w:name="ProductID" w:val="1530 мм"/>
        </w:smartTagPr>
        <w:r w:rsidRPr="00775E98">
          <w:t>1530 мм</w:t>
        </w:r>
      </w:smartTag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при радиусе от </w:t>
      </w:r>
      <w:smartTag w:uri="urn:schemas-microsoft-com:office:smarttags" w:element="metricconverter">
        <w:smartTagPr>
          <w:attr w:name="ProductID" w:val="299 м"/>
        </w:smartTagPr>
        <w:r w:rsidRPr="00775E98">
          <w:t>299 м</w:t>
        </w:r>
      </w:smartTag>
      <w:r w:rsidRPr="00775E98">
        <w:t xml:space="preserve"> и менее - </w:t>
      </w:r>
      <w:smartTag w:uri="urn:schemas-microsoft-com:office:smarttags" w:element="metricconverter">
        <w:smartTagPr>
          <w:attr w:name="ProductID" w:val="1535 мм"/>
        </w:smartTagPr>
        <w:r w:rsidRPr="00775E98">
          <w:t>1535 мм</w:t>
        </w:r>
      </w:smartTag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На участках железнодорожных линий и путях, где комплексная замена рельсошпальной решетки не производилась, допускается на прямых и кривых участках пути радиусом более </w:t>
      </w:r>
      <w:smartTag w:uri="urn:schemas-microsoft-com:office:smarttags" w:element="metricconverter">
        <w:smartTagPr>
          <w:attr w:name="ProductID" w:val="650 м"/>
        </w:smartTagPr>
        <w:r w:rsidRPr="00775E98">
          <w:t>650 м</w:t>
        </w:r>
      </w:smartTag>
      <w:r w:rsidRPr="00775E98">
        <w:t xml:space="preserve"> номинальный размер ширины колеи - </w:t>
      </w:r>
      <w:smartTag w:uri="urn:schemas-microsoft-com:office:smarttags" w:element="metricconverter">
        <w:smartTagPr>
          <w:attr w:name="ProductID" w:val="1524 мм"/>
        </w:smartTagPr>
        <w:r w:rsidRPr="00775E98">
          <w:t>1524 мм</w:t>
        </w:r>
      </w:smartTag>
      <w:r w:rsidRPr="00775E98">
        <w:t>. При этом</w:t>
      </w:r>
      <w:proofErr w:type="gramStart"/>
      <w:r w:rsidRPr="00775E98">
        <w:t>,</w:t>
      </w:r>
      <w:proofErr w:type="gramEnd"/>
      <w:r w:rsidRPr="00775E98">
        <w:t xml:space="preserve"> на более крутых кривых ширина колеи принимается: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при радиусе от 650 до </w:t>
      </w:r>
      <w:smartTag w:uri="urn:schemas-microsoft-com:office:smarttags" w:element="metricconverter">
        <w:smartTagPr>
          <w:attr w:name="ProductID" w:val="450 м"/>
        </w:smartTagPr>
        <w:r w:rsidRPr="00775E98">
          <w:t>450 м</w:t>
        </w:r>
      </w:smartTag>
      <w:r w:rsidRPr="00775E98">
        <w:t xml:space="preserve"> - </w:t>
      </w:r>
      <w:smartTag w:uri="urn:schemas-microsoft-com:office:smarttags" w:element="metricconverter">
        <w:smartTagPr>
          <w:attr w:name="ProductID" w:val="1530 мм"/>
        </w:smartTagPr>
        <w:r w:rsidRPr="00775E98">
          <w:t>1530 мм</w:t>
        </w:r>
      </w:smartTag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при радиусе от 449 до </w:t>
      </w:r>
      <w:smartTag w:uri="urn:schemas-microsoft-com:office:smarttags" w:element="metricconverter">
        <w:smartTagPr>
          <w:attr w:name="ProductID" w:val="350 м"/>
        </w:smartTagPr>
        <w:r w:rsidRPr="00775E98">
          <w:t>350 м</w:t>
        </w:r>
      </w:smartTag>
      <w:r w:rsidRPr="00775E98">
        <w:t xml:space="preserve"> - </w:t>
      </w:r>
      <w:smartTag w:uri="urn:schemas-microsoft-com:office:smarttags" w:element="metricconverter">
        <w:smartTagPr>
          <w:attr w:name="ProductID" w:val="1535 мм"/>
        </w:smartTagPr>
        <w:r w:rsidRPr="00775E98">
          <w:t>1535 мм</w:t>
        </w:r>
      </w:smartTag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при радиусе от 349 и менее - </w:t>
      </w:r>
      <w:smartTag w:uri="urn:schemas-microsoft-com:office:smarttags" w:element="metricconverter">
        <w:smartTagPr>
          <w:attr w:name="ProductID" w:val="1540 мм"/>
        </w:smartTagPr>
        <w:r w:rsidRPr="00775E98">
          <w:t>1540 мм</w:t>
        </w:r>
      </w:smartTag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Величины отклонений от номинальных размеров ширины колеи, не требующие устранений, на прямых и кривых участках пути не должны превышать по сужению </w:t>
      </w:r>
      <w:smartTag w:uri="urn:schemas-microsoft-com:office:smarttags" w:element="metricconverter">
        <w:smartTagPr>
          <w:attr w:name="ProductID" w:val="-4 мм"/>
        </w:smartTagPr>
        <w:r w:rsidRPr="00775E98">
          <w:t>-4 мм</w:t>
        </w:r>
      </w:smartTag>
      <w:r w:rsidRPr="00775E98">
        <w:t>, по уширению +</w:t>
      </w:r>
      <w:smartTag w:uri="urn:schemas-microsoft-com:office:smarttags" w:element="metricconverter">
        <w:smartTagPr>
          <w:attr w:name="ProductID" w:val="8 мм"/>
        </w:smartTagPr>
        <w:r w:rsidRPr="00775E98">
          <w:t>8 мм</w:t>
        </w:r>
      </w:smartTag>
      <w:r w:rsidRPr="00775E98">
        <w:t xml:space="preserve">, а на участках, где установлены скорости движения </w:t>
      </w:r>
      <w:smartTag w:uri="urn:schemas-microsoft-com:office:smarttags" w:element="metricconverter">
        <w:smartTagPr>
          <w:attr w:name="ProductID" w:val="50 км/ч"/>
        </w:smartTagPr>
        <w:r w:rsidRPr="00775E98">
          <w:t>50 км/ч</w:t>
        </w:r>
      </w:smartTag>
      <w:r w:rsidRPr="00775E98">
        <w:t xml:space="preserve"> и менее - по сужению </w:t>
      </w:r>
      <w:smartTag w:uri="urn:schemas-microsoft-com:office:smarttags" w:element="metricconverter">
        <w:smartTagPr>
          <w:attr w:name="ProductID" w:val="-4 мм"/>
        </w:smartTagPr>
        <w:r w:rsidRPr="00775E98">
          <w:t>-4 мм</w:t>
        </w:r>
      </w:smartTag>
      <w:r w:rsidRPr="00775E98">
        <w:t>, а по уширению +</w:t>
      </w:r>
      <w:smartTag w:uri="urn:schemas-microsoft-com:office:smarttags" w:element="metricconverter">
        <w:smartTagPr>
          <w:attr w:name="ProductID" w:val="10 мм"/>
        </w:smartTagPr>
        <w:r w:rsidRPr="00775E98">
          <w:t>10 мм</w:t>
        </w:r>
      </w:smartTag>
      <w:r w:rsidRPr="00775E98">
        <w:t>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Ширина колеи менее 1512 и более </w:t>
      </w:r>
      <w:smartTag w:uri="urn:schemas-microsoft-com:office:smarttags" w:element="metricconverter">
        <w:smartTagPr>
          <w:attr w:name="ProductID" w:val="1548 мм"/>
        </w:smartTagPr>
        <w:r w:rsidRPr="00775E98">
          <w:t>1548 мм</w:t>
        </w:r>
      </w:smartTag>
      <w:r w:rsidRPr="00775E98">
        <w:t xml:space="preserve"> не допускается.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Порядок эксплуатации </w:t>
      </w:r>
      <w:proofErr w:type="spellStart"/>
      <w:r w:rsidRPr="00775E98">
        <w:t>бесстыкового</w:t>
      </w:r>
      <w:proofErr w:type="spellEnd"/>
      <w:r w:rsidRPr="00775E98">
        <w:t xml:space="preserve"> пути на железобетонных шпалах, уложенного до </w:t>
      </w:r>
      <w:smartTag w:uri="urn:schemas-microsoft-com:office:smarttags" w:element="metricconverter">
        <w:smartTagPr>
          <w:attr w:name="ProductID" w:val="1996 г"/>
        </w:smartTagPr>
        <w:r w:rsidRPr="00775E98">
          <w:t>1996 г</w:t>
        </w:r>
      </w:smartTag>
      <w:r w:rsidRPr="00775E98">
        <w:t>., устанавливается ОАО «РЖД».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bookmarkStart w:id="0" w:name="3_10"/>
      <w:r w:rsidRPr="00775E98">
        <w:t xml:space="preserve">Верх головок рельсов обеих нитей пути на прямых участках должен быть в одном уровне. Разрешается на прямых участках пути содержать одну рельсовую нить на </w:t>
      </w:r>
      <w:smartTag w:uri="urn:schemas-microsoft-com:office:smarttags" w:element="metricconverter">
        <w:smartTagPr>
          <w:attr w:name="ProductID" w:val="6 мм"/>
        </w:smartTagPr>
        <w:r w:rsidRPr="00775E98">
          <w:t>6 мм</w:t>
        </w:r>
      </w:smartTag>
      <w:r w:rsidRPr="00775E98">
        <w:t xml:space="preserve"> выше другой в соответствии с нормами, установленными соответствующей инструкцией ОАО «РЖД».</w:t>
      </w:r>
    </w:p>
    <w:bookmarkEnd w:id="0"/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Возвышение наружной рельсовой нити не должно превышать </w:t>
      </w:r>
      <w:smartTag w:uri="urn:schemas-microsoft-com:office:smarttags" w:element="metricconverter">
        <w:smartTagPr>
          <w:attr w:name="ProductID" w:val="150 мм"/>
        </w:smartTagPr>
        <w:r w:rsidRPr="00775E98">
          <w:t>150 мм</w:t>
        </w:r>
      </w:smartTag>
      <w:r w:rsidRPr="00775E98">
        <w:t xml:space="preserve">. В необходимых случаях на кривых участках главного пути максимальное возвышение наружной рельсовой нити может допускаться с разрешения ОАО «РЖД» и более </w:t>
      </w:r>
      <w:smartTag w:uri="urn:schemas-microsoft-com:office:smarttags" w:element="metricconverter">
        <w:smartTagPr>
          <w:attr w:name="ProductID" w:val="150 мм"/>
        </w:smartTagPr>
        <w:r w:rsidRPr="00775E98">
          <w:t>150 мм</w:t>
        </w:r>
      </w:smartTag>
      <w:r w:rsidRPr="00775E98">
        <w:t>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Мосты и тоннели по перечню, утвержденному начальником железной дороги, ограждаются контрольно-габаритными устройствами, оборудуются оповестительной сигнализацией и заградительными светофорами.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Искусственные сооружения должны быть снабжены противопожарными средствами по установленным ОАО «РЖД» нормам и в необходимых случаях иметь приспособления для осмотра.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Все мосты классифицируются по грузоподъемности на основании действующих расчетных норм и соответствующих инструкций ОАО «РЖД».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Для </w:t>
      </w:r>
      <w:proofErr w:type="gramStart"/>
      <w:r w:rsidRPr="00775E98">
        <w:t>контроля за</w:t>
      </w:r>
      <w:proofErr w:type="gramEnd"/>
      <w:r w:rsidRPr="00775E98">
        <w:t xml:space="preserve"> состоянием пути и сооружений на железных дорогах должны применяться путеизмерительные вагоны и тележки, вагоны-дефектоскопы, </w:t>
      </w:r>
      <w:proofErr w:type="spellStart"/>
      <w:r w:rsidRPr="00775E98">
        <w:t>дефектоскопные</w:t>
      </w:r>
      <w:proofErr w:type="spellEnd"/>
      <w:r w:rsidRPr="00775E98">
        <w:t xml:space="preserve"> автомотрисы, </w:t>
      </w:r>
      <w:proofErr w:type="spellStart"/>
      <w:r w:rsidRPr="00775E98">
        <w:t>дефектоскопные</w:t>
      </w:r>
      <w:proofErr w:type="spellEnd"/>
      <w:r w:rsidRPr="00775E98">
        <w:t xml:space="preserve"> тележки, лаборатории по дефектоскопии, мостовые, тоннельные, путевые обследовательские, </w:t>
      </w:r>
      <w:proofErr w:type="spellStart"/>
      <w:r w:rsidRPr="00775E98">
        <w:t>габарито-обследовательские</w:t>
      </w:r>
      <w:proofErr w:type="spellEnd"/>
      <w:r w:rsidRPr="00775E98">
        <w:t xml:space="preserve">, испытательные, </w:t>
      </w:r>
      <w:proofErr w:type="spellStart"/>
      <w:r w:rsidRPr="00775E98">
        <w:t>ремонтно-обследовательско-водолазные</w:t>
      </w:r>
      <w:proofErr w:type="spellEnd"/>
      <w:r w:rsidRPr="00775E98">
        <w:t xml:space="preserve"> станции.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Периодичность проверки главных путей путеизмерительными вагонами устанавливается начальником железной дороги, но не менее двух раз в месяц по маршруту следования пассажирских поездов со скоростями более </w:t>
      </w:r>
      <w:smartTag w:uri="urn:schemas-microsoft-com:office:smarttags" w:element="metricconverter">
        <w:smartTagPr>
          <w:attr w:name="ProductID" w:val="60 км/ч"/>
        </w:smartTagPr>
        <w:r w:rsidRPr="00775E98">
          <w:t>60 км/ч</w:t>
        </w:r>
      </w:smartTag>
      <w:r w:rsidRPr="00775E98">
        <w:t>.</w:t>
      </w:r>
    </w:p>
    <w:p w:rsid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75E98">
        <w:rPr>
          <w:b/>
          <w:bCs/>
        </w:rPr>
        <w:t>3 Рельсы и стрелочные переводы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Рельсы и стрелочные переводы на главных и станционных путях по мощности и состоянию должны соответствовать условиям эксплуатации (</w:t>
      </w:r>
      <w:proofErr w:type="spellStart"/>
      <w:r w:rsidRPr="00775E98">
        <w:t>грузонапряженности</w:t>
      </w:r>
      <w:proofErr w:type="spellEnd"/>
      <w:r w:rsidRPr="00775E98">
        <w:t>, осевым нагрузкам и скоростям движения поездов).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lastRenderedPageBreak/>
        <w:t>Нормы износа рельсов и стрелочных переводов устанавливаются в соответствующей инструкции ОАО «РЖД».</w:t>
      </w:r>
    </w:p>
    <w:p w:rsidR="00775E98" w:rsidRDefault="00775E98" w:rsidP="00775E98">
      <w:pPr>
        <w:pStyle w:val="a3"/>
        <w:spacing w:before="0" w:beforeAutospacing="0" w:after="0" w:afterAutospacing="0"/>
        <w:ind w:firstLine="708"/>
        <w:jc w:val="both"/>
        <w:rPr>
          <w:b/>
        </w:rPr>
      </w:pPr>
      <w:bookmarkStart w:id="1" w:name="3_14"/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75E98">
        <w:rPr>
          <w:b/>
        </w:rPr>
        <w:t>Стрелочные переводы должны иметь крестовины следующих марок:</w:t>
      </w:r>
    </w:p>
    <w:bookmarkEnd w:id="1"/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- на главных и </w:t>
      </w:r>
      <w:proofErr w:type="spellStart"/>
      <w:proofErr w:type="gramStart"/>
      <w:r w:rsidRPr="00775E98">
        <w:t>приемо-отправочных</w:t>
      </w:r>
      <w:proofErr w:type="spellEnd"/>
      <w:proofErr w:type="gramEnd"/>
      <w:r w:rsidRPr="00775E98">
        <w:t xml:space="preserve"> пассажирских путях - не круче 1/11, а перекрестные переводы и одиночные, являющиеся продолжением перекрестных, - не круче 1/9; стрелочные переводы, по которым пассажирские поезда проходят только по прямому пути перевода, могут иметь крестовины марки 1/9. Допускается отклонение пассажирских поездов на боковой путь по стрелочным переводам марки 1/9, если замена таких переводов на марку 1/11 вызывает переустройство стрелочных горловин, осуществить которое в данное время не представляется возможным;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775E98">
        <w:t xml:space="preserve">- на </w:t>
      </w:r>
      <w:proofErr w:type="spellStart"/>
      <w:r w:rsidRPr="00775E98">
        <w:t>приемо-отправочных</w:t>
      </w:r>
      <w:proofErr w:type="spellEnd"/>
      <w:r w:rsidRPr="00775E98">
        <w:t xml:space="preserve"> путях грузового движения - не круче 1/9, а симметричные - не круче 1/6;</w:t>
      </w:r>
      <w:proofErr w:type="gramEnd"/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- на прочих путях - не круче 1/8, а </w:t>
      </w:r>
      <w:proofErr w:type="gramStart"/>
      <w:r w:rsidRPr="00775E98">
        <w:t>симметричные</w:t>
      </w:r>
      <w:proofErr w:type="gramEnd"/>
      <w:r w:rsidRPr="00775E98">
        <w:t xml:space="preserve"> - не круче 1/4,5.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Перед остряками всех </w:t>
      </w:r>
      <w:proofErr w:type="spellStart"/>
      <w:r w:rsidRPr="00775E98">
        <w:t>противошерстных</w:t>
      </w:r>
      <w:proofErr w:type="spellEnd"/>
      <w:r w:rsidRPr="00775E98">
        <w:t xml:space="preserve"> стрелочных переводов на главных путях должны быть уложены отбойные брусья.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Укладка вновь стрелочных переводов в главные пути на кривых участках не допускается. В исключительных случаях такая укладка может производиться только с разрешения ОАО «РЖД».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Применение вновь перекрестных стрелочных переводов и глухих пересечений допускается только с разрешения Департамента пути и сооружений ОАО «РЖД».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Централизованные стрелки в зависимости от климатических и других условий оборудуются устройствами механизированной очистки или снеготаяния.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  <w:rPr>
          <w:b/>
        </w:rPr>
      </w:pPr>
      <w:bookmarkStart w:id="2" w:name="3_15"/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75E98">
        <w:rPr>
          <w:b/>
        </w:rPr>
        <w:t>Не допускается эксплуатировать стрелочные переводы и глухие пересечения, у которых допущена хотя бы одна из следующих неисправностей:</w:t>
      </w:r>
    </w:p>
    <w:bookmarkEnd w:id="2"/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r w:rsidRPr="00775E98">
        <w:t>разъединение стрелочных остряков и подвижных сердечников крестовин с тягами;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r w:rsidRPr="00775E98">
        <w:t xml:space="preserve">отставание остряка от рамного рельса, подвижного сердечника крестовины от </w:t>
      </w:r>
      <w:proofErr w:type="spellStart"/>
      <w:r w:rsidRPr="00775E98">
        <w:t>усовика</w:t>
      </w:r>
      <w:proofErr w:type="spellEnd"/>
      <w:r w:rsidRPr="00775E98">
        <w:t xml:space="preserve"> на </w:t>
      </w:r>
      <w:smartTag w:uri="urn:schemas-microsoft-com:office:smarttags" w:element="metricconverter">
        <w:smartTagPr>
          <w:attr w:name="ProductID" w:val="4 мм"/>
        </w:smartTagPr>
        <w:r w:rsidRPr="00775E98">
          <w:t>4 мм</w:t>
        </w:r>
      </w:smartTag>
      <w:r w:rsidRPr="00775E98">
        <w:t xml:space="preserve"> и более, измеряемое у остряка и сердечника тупой крестовины против первой тяги, у сердечника острой крестовины - в острие сердечника при запертом положении стрелки; 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proofErr w:type="spellStart"/>
      <w:r w:rsidRPr="00775E98">
        <w:t>выкрашивание</w:t>
      </w:r>
      <w:proofErr w:type="spellEnd"/>
      <w:r w:rsidRPr="00775E98">
        <w:t xml:space="preserve"> остряка или подвижного сердечника, при котором создается опасность </w:t>
      </w:r>
      <w:proofErr w:type="spellStart"/>
      <w:r w:rsidRPr="00775E98">
        <w:t>набегания</w:t>
      </w:r>
      <w:proofErr w:type="spellEnd"/>
      <w:r w:rsidRPr="00775E98">
        <w:t xml:space="preserve"> гребня, и во всех случаях </w:t>
      </w:r>
      <w:proofErr w:type="spellStart"/>
      <w:r w:rsidRPr="00775E98">
        <w:t>выкрашивание</w:t>
      </w:r>
      <w:proofErr w:type="spellEnd"/>
      <w:r w:rsidRPr="00775E98">
        <w:t xml:space="preserve"> длиной: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 w:rsidRPr="00775E98">
        <w:t xml:space="preserve">на главных путях </w:t>
      </w:r>
      <w:smartTag w:uri="urn:schemas-microsoft-com:office:smarttags" w:element="metricconverter">
        <w:smartTagPr>
          <w:attr w:name="ProductID" w:val="200 мм"/>
        </w:smartTagPr>
        <w:r w:rsidRPr="00775E98">
          <w:t>200 мм</w:t>
        </w:r>
      </w:smartTag>
      <w:r w:rsidRPr="00775E98">
        <w:t xml:space="preserve"> и более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 w:rsidRPr="00775E98">
        <w:t xml:space="preserve">на </w:t>
      </w:r>
      <w:proofErr w:type="spellStart"/>
      <w:proofErr w:type="gramStart"/>
      <w:r w:rsidRPr="00775E98">
        <w:t>приемо-отправочных</w:t>
      </w:r>
      <w:proofErr w:type="spellEnd"/>
      <w:proofErr w:type="gramEnd"/>
      <w:r w:rsidRPr="00775E98">
        <w:t xml:space="preserve"> путях </w:t>
      </w:r>
      <w:smartTag w:uri="urn:schemas-microsoft-com:office:smarttags" w:element="metricconverter">
        <w:smartTagPr>
          <w:attr w:name="ProductID" w:val="300 мм"/>
        </w:smartTagPr>
        <w:r w:rsidRPr="00775E98">
          <w:t>300 мм</w:t>
        </w:r>
      </w:smartTag>
      <w:r>
        <w:t xml:space="preserve"> 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 w:rsidRPr="00775E98">
        <w:t xml:space="preserve">на прочих станционных путях </w:t>
      </w:r>
      <w:smartTag w:uri="urn:schemas-microsoft-com:office:smarttags" w:element="metricconverter">
        <w:smartTagPr>
          <w:attr w:name="ProductID" w:val="400 мм"/>
        </w:smartTagPr>
        <w:r w:rsidRPr="00775E98">
          <w:t>400 мм</w:t>
        </w:r>
      </w:smartTag>
      <w:r>
        <w:t xml:space="preserve"> 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r w:rsidRPr="00775E98">
        <w:t xml:space="preserve">понижение остряка против рамного рельса и подвижного сердечника против </w:t>
      </w:r>
      <w:proofErr w:type="spellStart"/>
      <w:r w:rsidRPr="00775E98">
        <w:t>усовика</w:t>
      </w:r>
      <w:proofErr w:type="spellEnd"/>
      <w:r w:rsidRPr="00775E98">
        <w:t xml:space="preserve"> на </w:t>
      </w:r>
      <w:smartTag w:uri="urn:schemas-microsoft-com:office:smarttags" w:element="metricconverter">
        <w:smartTagPr>
          <w:attr w:name="ProductID" w:val="2 мм"/>
        </w:smartTagPr>
        <w:r w:rsidRPr="00775E98">
          <w:t>2 мм</w:t>
        </w:r>
      </w:smartTag>
      <w:r w:rsidRPr="00775E98">
        <w:t xml:space="preserve"> и более, измеряемое в сечении, где ширина головки остряка или подвижного сердечника поверху </w:t>
      </w:r>
      <w:smartTag w:uri="urn:schemas-microsoft-com:office:smarttags" w:element="metricconverter">
        <w:smartTagPr>
          <w:attr w:name="ProductID" w:val="50 мм"/>
        </w:smartTagPr>
        <w:r w:rsidRPr="00775E98">
          <w:t>50 мм</w:t>
        </w:r>
      </w:smartTag>
      <w:r w:rsidRPr="00775E98">
        <w:t xml:space="preserve"> и более;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r w:rsidRPr="00775E98">
        <w:t xml:space="preserve">расстояние между рабочей гранью сердечника крестовины и рабочей гранью головки контррельса менее </w:t>
      </w:r>
      <w:smartTag w:uri="urn:schemas-microsoft-com:office:smarttags" w:element="metricconverter">
        <w:smartTagPr>
          <w:attr w:name="ProductID" w:val="1472 мм"/>
        </w:smartTagPr>
        <w:r w:rsidRPr="00775E98">
          <w:t>1472 мм</w:t>
        </w:r>
      </w:smartTag>
      <w:r w:rsidRPr="00775E98">
        <w:t>;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r w:rsidRPr="00775E98">
        <w:t xml:space="preserve">расстояние между рабочими гранями головки контррельса и </w:t>
      </w:r>
      <w:proofErr w:type="spellStart"/>
      <w:r w:rsidRPr="00775E98">
        <w:t>усовика</w:t>
      </w:r>
      <w:proofErr w:type="spellEnd"/>
      <w:r w:rsidRPr="00775E98">
        <w:t xml:space="preserve"> более </w:t>
      </w:r>
      <w:smartTag w:uri="urn:schemas-microsoft-com:office:smarttags" w:element="metricconverter">
        <w:smartTagPr>
          <w:attr w:name="ProductID" w:val="1435 мм"/>
        </w:smartTagPr>
        <w:r w:rsidRPr="00775E98">
          <w:t>1435 мм</w:t>
        </w:r>
      </w:smartTag>
      <w:r w:rsidRPr="00775E98">
        <w:t>;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r w:rsidRPr="00775E98">
        <w:t>излом остряка или рамного рельса;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r w:rsidRPr="00775E98">
        <w:t xml:space="preserve">излом крестовины (сердечника, </w:t>
      </w:r>
      <w:proofErr w:type="spellStart"/>
      <w:r w:rsidRPr="00775E98">
        <w:t>усовика</w:t>
      </w:r>
      <w:proofErr w:type="spellEnd"/>
      <w:r w:rsidRPr="00775E98">
        <w:t xml:space="preserve"> или контррельса);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both"/>
      </w:pPr>
      <w:r>
        <w:t xml:space="preserve">- </w:t>
      </w:r>
      <w:r w:rsidRPr="00775E98">
        <w:t xml:space="preserve">разрыв </w:t>
      </w:r>
      <w:proofErr w:type="spellStart"/>
      <w:r w:rsidRPr="00775E98">
        <w:t>контррельсового</w:t>
      </w:r>
      <w:proofErr w:type="spellEnd"/>
      <w:r w:rsidRPr="00775E98">
        <w:t xml:space="preserve"> болта в </w:t>
      </w:r>
      <w:proofErr w:type="spellStart"/>
      <w:r w:rsidRPr="00775E98">
        <w:t>одноболтовом</w:t>
      </w:r>
      <w:proofErr w:type="spellEnd"/>
      <w:r w:rsidRPr="00775E98">
        <w:t xml:space="preserve"> или обоих в </w:t>
      </w:r>
      <w:proofErr w:type="spellStart"/>
      <w:r w:rsidRPr="00775E98">
        <w:t>двухболтовом</w:t>
      </w:r>
      <w:proofErr w:type="spellEnd"/>
      <w:r w:rsidRPr="00775E98">
        <w:t xml:space="preserve"> вкладыше.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Вертикальный износ рамных рельсов, остряков, </w:t>
      </w:r>
      <w:proofErr w:type="spellStart"/>
      <w:r w:rsidRPr="00775E98">
        <w:t>усовиков</w:t>
      </w:r>
      <w:proofErr w:type="spellEnd"/>
      <w:r w:rsidRPr="00775E98">
        <w:t xml:space="preserve"> и сердечников крестовин и порядок их эксплуатации при превышении норм износа устанавливаются в соответствующей инструкции ОАО «РЖД» 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Рельсы на главных путях должны проверяться вагоном-дефектоскопом по графику, утвержденному начальником службы пути железной дороги.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Рельсы и стрелочные переводы на главных и </w:t>
      </w:r>
      <w:proofErr w:type="spellStart"/>
      <w:proofErr w:type="gramStart"/>
      <w:r w:rsidRPr="00775E98">
        <w:t>приемо-отправочных</w:t>
      </w:r>
      <w:proofErr w:type="spellEnd"/>
      <w:proofErr w:type="gramEnd"/>
      <w:r w:rsidRPr="00775E98">
        <w:t xml:space="preserve"> путях проверяются </w:t>
      </w:r>
      <w:proofErr w:type="spellStart"/>
      <w:r w:rsidRPr="00775E98">
        <w:t>дефектоскопными</w:t>
      </w:r>
      <w:proofErr w:type="spellEnd"/>
      <w:r w:rsidRPr="00775E98">
        <w:t xml:space="preserve"> тележками по графику, утвержденному начальником дистанции пути. Порядок пропуска поездов по рельсам и элементам стрелочных </w:t>
      </w:r>
      <w:r w:rsidRPr="00775E98">
        <w:lastRenderedPageBreak/>
        <w:t>переводов, имеющим опасные дефекты (</w:t>
      </w:r>
      <w:proofErr w:type="spellStart"/>
      <w:r w:rsidRPr="00775E98">
        <w:t>остродефектные</w:t>
      </w:r>
      <w:proofErr w:type="spellEnd"/>
      <w:r w:rsidRPr="00775E98">
        <w:t>), до их замены устанавливается ОАО «РЖД».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Укладка и снятие стрелочных переводов и глухих пересечений на станциях производятся по распоряжению начальника железной дороги.</w:t>
      </w:r>
    </w:p>
    <w:p w:rsidR="00775E98" w:rsidRDefault="00775E98" w:rsidP="00775E98">
      <w:pPr>
        <w:pStyle w:val="a3"/>
        <w:spacing w:before="0" w:beforeAutospacing="0" w:after="0" w:afterAutospacing="0"/>
        <w:ind w:firstLine="708"/>
        <w:jc w:val="both"/>
        <w:rPr>
          <w:i/>
        </w:rPr>
      </w:pP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75E98">
        <w:rPr>
          <w:b/>
        </w:rPr>
        <w:t>Контрольными стрелочными замками должны быть оборудованы нецентрализованные стрелки: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- </w:t>
      </w:r>
      <w:proofErr w:type="gramStart"/>
      <w:r w:rsidRPr="00775E98">
        <w:t>расположенные</w:t>
      </w:r>
      <w:proofErr w:type="gramEnd"/>
      <w:r w:rsidRPr="00775E98">
        <w:t xml:space="preserve"> на путях, по которым производится прием и отправление поездов, а также охранные;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- ведущие на пути, выделенные для стоянки вагонов с опасными грузами класса 1 (взрывчатыми материалами);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- ведущие на пути, предназначенные для стоянки восстановительных и пожарных поездов;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- ведущие в предохранительные и улавливающие тупики;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>- ведущие на пути, выделенные для отстоя вагонов-дефектоскопов, путеизмерительных вагонов, железнодорожно-строительных машин.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775E98">
        <w:t>Стрелки и подвижные сердечники крестовин (кроме расположенных на горочных и сортировочных путях), в том числе централизованные и имеющие контрольные замки, должны быть оборудованы типовыми приспособлениями для возможности запирания их навесными замками.</w:t>
      </w:r>
      <w:proofErr w:type="gramEnd"/>
      <w:r w:rsidRPr="00775E98">
        <w:t xml:space="preserve"> Эти приспособления должны обеспечивать плотное прилегание остряка к рамному рельсу, подвижного сердечника крестовины к </w:t>
      </w:r>
      <w:proofErr w:type="spellStart"/>
      <w:r w:rsidRPr="00775E98">
        <w:t>усовику</w:t>
      </w:r>
      <w:proofErr w:type="spellEnd"/>
      <w:r w:rsidRPr="00775E98">
        <w:t>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8"/>
        <w:jc w:val="both"/>
      </w:pPr>
      <w:r w:rsidRPr="00775E98">
        <w:t xml:space="preserve">Нецентрализованные стрелки должны быть оборудованы стрелочными указателями - освещаемыми, расположенные на главных и </w:t>
      </w:r>
      <w:proofErr w:type="spellStart"/>
      <w:r w:rsidRPr="00775E98">
        <w:t>приемо-отправочных</w:t>
      </w:r>
      <w:proofErr w:type="spellEnd"/>
      <w:r w:rsidRPr="00775E98">
        <w:t xml:space="preserve"> </w:t>
      </w:r>
      <w:proofErr w:type="gramStart"/>
      <w:r w:rsidRPr="00775E98">
        <w:t>путях</w:t>
      </w:r>
      <w:proofErr w:type="gramEnd"/>
      <w:r w:rsidRPr="00775E98">
        <w:t>, или неосвещаемыми, что указывается в техническо-распорядительном акте станции.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P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75E98">
        <w:rPr>
          <w:b/>
          <w:bCs/>
        </w:rPr>
        <w:t>4 Пересечения, железнодорожные переезды и примыкания железных дорог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Пересечения железнодорожных путей другими железнодорожными путями, трамвайными, троллейбусными линиями, автомобильными дорогами и городскими улицами должны осуществляться в соответствии с требованиями строительно-технических норм и соответствующей инструкции ОАО «РЖД».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Открытие на действующих железнодорожных переездах трамвайного и троллейбусного движения не допускается. Открытие на действующих железнодорожных переездах автобусного движения допускается в каждом отдельном случае с разрешения начальника железной дороги.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Места пересечений железнодорожных путей автомобильными дорогами в одном уровне устанавливаются начальником железной дороги.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Проезд транспортных средств и самоходных машин, а также прогон скота через железнодорожные пути в неустановленных местах не допускается. Наблюдение за выполнением этих требований возлагается на работников дистанций пути, а на станциях, кроме того, и на работников станций.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Железнодорожные переезды в зависимости от интенсивности движения железнодорожного и автомобильного транспорта делятся на четыре категории. 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Все железнодорожные переезды I и II категорий, а также III и IV категорий, расположенные на участках, оборудованных продольными линиями электроснабжения, или имеющие вблизи другие постоянные источники электроснабжения, должны иметь электрическое освещение, а в необходимых случаях оборудоваться прожекторными установками для осмотра проходящих поездов.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Бесперебойное электроснабжение и наружное освещение железнодорожных переездов обеспечиваются дистанциями электроснабжения.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Железнодорожные переезды подразделяются </w:t>
      </w:r>
      <w:proofErr w:type="gramStart"/>
      <w:r w:rsidRPr="00775E98">
        <w:t>на</w:t>
      </w:r>
      <w:proofErr w:type="gramEnd"/>
      <w:r w:rsidRPr="00775E98">
        <w:t xml:space="preserve"> регулируемые и нерегулируемые.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lastRenderedPageBreak/>
        <w:t>К регулируемым относятся железнодорожные переезды, оборудованные устройствами переездной сигнализации, извещающей водителей транспортных средств о подходе к переезду поезда, или обслуживаемые дежурным работником.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Железнодорожные переезды, не оборудованные устройствами переездной сигнализации и не обслуживаемые дежурным работником, относятся </w:t>
      </w:r>
      <w:proofErr w:type="gramStart"/>
      <w:r w:rsidRPr="00775E98">
        <w:t>к</w:t>
      </w:r>
      <w:proofErr w:type="gramEnd"/>
      <w:r w:rsidRPr="00775E98">
        <w:t xml:space="preserve"> нерегулируемым.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Железнодорожные переезды, обслуживаемые дежурным работником, должны иметь радиосвязь с машинистами поездных локомотивов и специального самоходного подвижного состава, прямую телефонную связь с ближайшей станцией или постом, а на участках, оборудованных диспетчерской централизацией, - с поездным диспетчером.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Исправное содержание и работа переездной сигнализации, автоматических шлагбаумов, телефонной связи и радиосвязи обеспечиваются дистанциями сигнализации и связи.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bookmarkStart w:id="3" w:name="3_25"/>
      <w:r w:rsidRPr="00775E98">
        <w:t>Железнодорожные переезды должны иметь типовой настил и подъезды, огражденные столбиками или перилами. На подходах к железнодорожным переездам должны быть предупредительные знаки: со стороны подхода поездов - сигнальный знак "С" о подаче свистка. Перед железнодорожным переездом, не обслуживаемым дежурным работником, с неудовлетворительной видимостью со стороны подхода поездов должен устанавливаться дополнительный сигнальный знак "С". Порядок установки сигнальных знаков "С" определяется ОАО «РЖД».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bookmarkStart w:id="4" w:name="3_26"/>
      <w:bookmarkEnd w:id="3"/>
      <w:proofErr w:type="gramStart"/>
      <w:r w:rsidRPr="00775E98">
        <w:t>Движение по железнодорожному переезду крупногабаритных и тяжеловесных транспортных средств с грузом или без груза, тихоходных машин и автопоездов допускается в каждом отдельном случае лишь с письменного разрешения начальника дистанции пути и производится под наблюдением дорожного мастера или бригадира пути, а на электрифицированных участках при высоте перевозимого груза более 4,5 м - и представителя дистанции электроснабжения.</w:t>
      </w:r>
      <w:proofErr w:type="gramEnd"/>
    </w:p>
    <w:bookmarkEnd w:id="4"/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Движение таких транспортных средств через железнодорожный переезд, расположенный в границах станции должно быть согласовано с дежурным по станции, а на участках, оборудованных диспетчерской централизацией, - с поездным диспетчером.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Пересечения железных дорог линиями электропередачи и связи, </w:t>
      </w:r>
      <w:proofErr w:type="spellStart"/>
      <w:r w:rsidRPr="00775E98">
        <w:t>нефтегазопродуктопроводами</w:t>
      </w:r>
      <w:proofErr w:type="spellEnd"/>
      <w:r w:rsidRPr="00775E98">
        <w:t>, водопроводами и другими наземными и подземными устройствами могут быть допущены лишь с разрешения начальника железной дороги. На таких пересечениях должны быть предусмотрены специальные предохранительные устройства или осуществлены меры, обеспечивающие безопасность и бесперебойность движения поездов. Проекты таких устройств должны быть согласованы начальником железной дороги.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Временная укладка и снятие стрелочных переводов на перегонах в связи со строительством вторых путей, производством работ по реконструкции и капитальному ремонту сооружений и устройств, строительством новых раздельных пунктов и т. п. осуществляются в каждом отдельном случае с разрешения начальника железной дороги.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При переводе на консервацию или при закрытии раздельного пункта решение о сохранении на перегоне примыкания железнодорожного подъездного пути принимает начальник железной дороги по согласованию с ОАО «РЖД» с установлением порядка обслуживания технических средств и обеспечения безопасности движения поездов.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В местах пересечения железных дорог в одном уровне, а также примыкания линий, железнодорожных подъездных и соединительных путей к главным путям на перегонах и станциях должны располагаться предохранительные тупики или охранные стрелки.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Полезная длина предохранительных тупиков должна быть не менее </w:t>
      </w:r>
      <w:smartTag w:uri="urn:schemas-microsoft-com:office:smarttags" w:element="metricconverter">
        <w:smartTagPr>
          <w:attr w:name="ProductID" w:val="50 м"/>
        </w:smartTagPr>
        <w:r w:rsidRPr="00775E98">
          <w:t>50 м</w:t>
        </w:r>
      </w:smartTag>
      <w:r w:rsidRPr="00775E98">
        <w:t>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Стрелочные переводы, укладываемые на перегонах </w:t>
      </w:r>
      <w:proofErr w:type="spellStart"/>
      <w:r w:rsidRPr="00775E98">
        <w:t>двухпутных</w:t>
      </w:r>
      <w:proofErr w:type="spellEnd"/>
      <w:r w:rsidRPr="00775E98">
        <w:t xml:space="preserve"> линий, должны быть </w:t>
      </w:r>
      <w:proofErr w:type="spellStart"/>
      <w:r w:rsidRPr="00775E98">
        <w:t>пошерстными</w:t>
      </w:r>
      <w:proofErr w:type="spellEnd"/>
      <w:r w:rsidRPr="00775E98">
        <w:t xml:space="preserve"> для поездов, следующих по правильному пути.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В исключительных случаях при трудных подходах примыкающих путей с разрешения начальника железной дороги может допускаться укладка </w:t>
      </w:r>
      <w:proofErr w:type="spellStart"/>
      <w:r w:rsidRPr="00775E98">
        <w:t>противошерстных</w:t>
      </w:r>
      <w:proofErr w:type="spellEnd"/>
      <w:r w:rsidRPr="00775E98">
        <w:t xml:space="preserve"> стрелочных переводов.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lastRenderedPageBreak/>
        <w:t xml:space="preserve">Устройство сплетений главных и </w:t>
      </w:r>
      <w:proofErr w:type="spellStart"/>
      <w:r w:rsidRPr="00775E98">
        <w:t>приемо-отправочных</w:t>
      </w:r>
      <w:proofErr w:type="spellEnd"/>
      <w:r w:rsidRPr="00775E98">
        <w:t xml:space="preserve"> путей с образованием тре</w:t>
      </w:r>
      <w:proofErr w:type="gramStart"/>
      <w:r w:rsidRPr="00775E98">
        <w:t>х-</w:t>
      </w:r>
      <w:proofErr w:type="gramEnd"/>
      <w:r w:rsidRPr="00775E98">
        <w:t xml:space="preserve"> или </w:t>
      </w:r>
      <w:proofErr w:type="spellStart"/>
      <w:r w:rsidRPr="00775E98">
        <w:t>четырехниточного</w:t>
      </w:r>
      <w:proofErr w:type="spellEnd"/>
      <w:r w:rsidRPr="00775E98">
        <w:t xml:space="preserve"> пути может допускаться с разрешения ОАО «РЖД».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Сплетения на прочих станционных путях устраиваются с разрешения начальника железной дороги.</w:t>
      </w:r>
    </w:p>
    <w:p w:rsid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75E98">
        <w:rPr>
          <w:b/>
          <w:bCs/>
        </w:rPr>
        <w:t>5 Путевые и сигнальные знаки</w:t>
      </w:r>
    </w:p>
    <w:p w:rsidR="00775E98" w:rsidRPr="00775E98" w:rsidRDefault="00775E98" w:rsidP="00775E98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bookmarkStart w:id="5" w:name="3_33"/>
      <w:r w:rsidRPr="00775E98">
        <w:t>У главных путей устанавливаются сигнальные и путевые знаки. У стрелочных переводов и в других местах соединения путей устанавливаются предельные столбики. Для указания границ железнодорожной полосы отвода, а также для обозначения на поверхности земли скрытых сооружений земляного полотна устанавливаются особые путевые знаки.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Сигнальные знаки устанавливаются с правой стороны по направлению движения, а путевые - с правой стороны по счету километров на расстоянии не менее </w:t>
      </w:r>
      <w:smartTag w:uri="urn:schemas-microsoft-com:office:smarttags" w:element="metricconverter">
        <w:smartTagPr>
          <w:attr w:name="ProductID" w:val="3100 мм"/>
        </w:smartTagPr>
        <w:r w:rsidRPr="00775E98">
          <w:t>3100 мм</w:t>
        </w:r>
      </w:smartTag>
      <w:r w:rsidRPr="00775E98">
        <w:t xml:space="preserve"> от оси крайнего пути.</w:t>
      </w:r>
    </w:p>
    <w:bookmarkEnd w:id="5"/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В выемках (кроме скальных) и на выходах из них путевые и сигнальные знаки устанавливаются за пределами кюветов и лотков с полевой стороны. В сильно заносимых выемках и на выходах из них (в пределах до </w:t>
      </w:r>
      <w:smartTag w:uri="urn:schemas-microsoft-com:office:smarttags" w:element="metricconverter">
        <w:smartTagPr>
          <w:attr w:name="ProductID" w:val="100 м"/>
        </w:smartTagPr>
        <w:r w:rsidRPr="00775E98">
          <w:t>100 м</w:t>
        </w:r>
      </w:smartTag>
      <w:r w:rsidRPr="00775E98">
        <w:t xml:space="preserve">) указанные знаки устанавливаются на расстоянии не менее </w:t>
      </w:r>
      <w:smartTag w:uri="urn:schemas-microsoft-com:office:smarttags" w:element="metricconverter">
        <w:smartTagPr>
          <w:attr w:name="ProductID" w:val="5700 мм"/>
        </w:smartTagPr>
        <w:r w:rsidRPr="00775E98">
          <w:t>5700 мм</w:t>
        </w:r>
      </w:smartTag>
      <w:r w:rsidRPr="00775E98">
        <w:t xml:space="preserve"> от оси крайнего пути. Перечень таких выемок устанавливается начальником железной дороги. На электрифицированных участках сигнальные и путевые знаки могут устанавливаться на опорах контактной сети, кроме тех опор, на которых установлены светофорные головки, комплектные трансформаторные подстанции, разъединители и разрядники контактной сети.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Предельные столбики устанавливаются посередине междупутья в том месте, где расстояние между осями сходящихся путей составляет </w:t>
      </w:r>
      <w:smartTag w:uri="urn:schemas-microsoft-com:office:smarttags" w:element="metricconverter">
        <w:smartTagPr>
          <w:attr w:name="ProductID" w:val="4100 мм"/>
        </w:smartTagPr>
        <w:r w:rsidRPr="00775E98">
          <w:t>4100 мм</w:t>
        </w:r>
      </w:smartTag>
      <w:r w:rsidRPr="00775E98">
        <w:t>. На существующих станционных путях, по которым не обращается подвижной состав, построенный по габариту</w:t>
      </w:r>
      <w:proofErr w:type="gramStart"/>
      <w:r w:rsidRPr="00775E98">
        <w:t xml:space="preserve"> Т</w:t>
      </w:r>
      <w:proofErr w:type="gramEnd"/>
      <w:r w:rsidRPr="00775E98">
        <w:t xml:space="preserve">, разрешается сохранить расстояние </w:t>
      </w:r>
      <w:smartTag w:uri="urn:schemas-microsoft-com:office:smarttags" w:element="metricconverter">
        <w:smartTagPr>
          <w:attr w:name="ProductID" w:val="3810 мм"/>
        </w:smartTagPr>
        <w:r w:rsidRPr="00775E98">
          <w:t>3810 мм</w:t>
        </w:r>
      </w:smartTag>
      <w:r w:rsidRPr="00775E98">
        <w:t xml:space="preserve">. На перегрузочных путях с суженным междупутьем предельные столбики устанавливаются в том месте, где ширина междупутья достигает </w:t>
      </w:r>
      <w:smartTag w:uri="urn:schemas-microsoft-com:office:smarttags" w:element="metricconverter">
        <w:smartTagPr>
          <w:attr w:name="ProductID" w:val="3600 мм"/>
        </w:smartTagPr>
        <w:r w:rsidRPr="00775E98">
          <w:t>3600 мм</w:t>
        </w:r>
      </w:smartTag>
      <w:r w:rsidRPr="00775E98">
        <w:t>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>На кривых участках пути эти расстояния должны быть увеличены в соответствии с нормами, установленными инструкцией по применению габаритов приближения строений.</w:t>
      </w:r>
    </w:p>
    <w:p w:rsidR="00775E98" w:rsidRPr="00775E98" w:rsidRDefault="00775E98" w:rsidP="00775E98">
      <w:pPr>
        <w:pStyle w:val="a3"/>
        <w:spacing w:before="0" w:beforeAutospacing="0" w:after="0" w:afterAutospacing="0"/>
        <w:ind w:firstLine="709"/>
        <w:jc w:val="both"/>
      </w:pPr>
      <w:r w:rsidRPr="00775E98">
        <w:t xml:space="preserve">Сигнальные, путевые и особые путевые знаки должны быть утвержденного  ОАО «РЖД» типа. </w:t>
      </w:r>
    </w:p>
    <w:p w:rsidR="00835B53" w:rsidRDefault="00835B53" w:rsidP="00775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E98" w:rsidRDefault="00775E98" w:rsidP="00775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E98" w:rsidRDefault="00775E98" w:rsidP="00775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E98" w:rsidRDefault="00775E98" w:rsidP="00775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E98" w:rsidRDefault="00775E98" w:rsidP="00775E98">
      <w:pPr>
        <w:jc w:val="center"/>
        <w:rPr>
          <w:rFonts w:ascii="Times New Roman" w:hAnsi="Times New Roman"/>
          <w:b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775E98" w:rsidRPr="003A2AEE" w:rsidRDefault="00775E98" w:rsidP="00775E9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1 Правила технической эксплуатации железных дорог Российской федерации. Утверждены Приказом Министра России от 21 декабря 2010г. №286 (</w:t>
      </w:r>
      <w:proofErr w:type="gramStart"/>
      <w:r w:rsidRPr="003A2AEE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Минюстом России 28 января 2011г., №19627, в Бюллетене нормативных актов федеральных органов исполнительной власти №12, вступает в силу 22 сентября 2011г.)</w:t>
      </w:r>
      <w:r>
        <w:rPr>
          <w:rFonts w:ascii="Times New Roman" w:hAnsi="Times New Roman"/>
          <w:sz w:val="24"/>
          <w:szCs w:val="24"/>
        </w:rPr>
        <w:t>. М.: 2011-255с.</w:t>
      </w:r>
    </w:p>
    <w:p w:rsidR="00775E98" w:rsidRPr="00775E98" w:rsidRDefault="00775E98" w:rsidP="00775E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75E98" w:rsidRPr="00775E98" w:rsidSect="0083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75E98"/>
    <w:rsid w:val="00775E98"/>
    <w:rsid w:val="00835B53"/>
    <w:rsid w:val="00B64BFC"/>
    <w:rsid w:val="00D3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9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5E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2756</Words>
  <Characters>15713</Characters>
  <Application>Microsoft Office Word</Application>
  <DocSecurity>0</DocSecurity>
  <Lines>130</Lines>
  <Paragraphs>36</Paragraphs>
  <ScaleCrop>false</ScaleCrop>
  <Company>Microsoft</Company>
  <LinksUpToDate>false</LinksUpToDate>
  <CharactersWithSpaces>18433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2015-01-31T15:55:00Z</dcterms:created>
  <dcterms:modified xsi:type="dcterms:W3CDTF">2015-01-31T16:14:00Z</dcterms:modified>
</cp:coreProperties>
</file>