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2A" w:rsidRPr="00257D2A" w:rsidRDefault="00257D2A" w:rsidP="00257D2A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57D2A" w:rsidRPr="005423F6" w:rsidRDefault="00257D2A" w:rsidP="00257D2A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</w:rPr>
      </w:pPr>
      <w:r w:rsidRPr="005423F6">
        <w:rPr>
          <w:rFonts w:ascii="Times New Roman" w:eastAsia="Calibri" w:hAnsi="Times New Roman"/>
          <w:sz w:val="24"/>
          <w:szCs w:val="24"/>
        </w:rPr>
        <w:t>Сосков Александр Викторович</w:t>
      </w:r>
    </w:p>
    <w:p w:rsidR="00257D2A" w:rsidRPr="005423F6" w:rsidRDefault="00257D2A" w:rsidP="00257D2A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</w:rPr>
      </w:pPr>
      <w:r w:rsidRPr="005423F6">
        <w:rPr>
          <w:rFonts w:ascii="Times New Roman" w:eastAsia="Calibri" w:hAnsi="Times New Roman"/>
          <w:sz w:val="24"/>
          <w:szCs w:val="24"/>
        </w:rPr>
        <w:t>Калужский Филиал МИИТ</w:t>
      </w:r>
    </w:p>
    <w:p w:rsidR="00257D2A" w:rsidRPr="001E1765" w:rsidRDefault="00257D2A" w:rsidP="00257D2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423F6">
        <w:rPr>
          <w:rFonts w:ascii="Times New Roman" w:eastAsia="Calibri" w:hAnsi="Times New Roman"/>
          <w:sz w:val="24"/>
          <w:szCs w:val="24"/>
        </w:rPr>
        <w:t>Преподаватель специальных дисциплин</w:t>
      </w:r>
    </w:p>
    <w:p w:rsidR="00257D2A" w:rsidRDefault="00257D2A" w:rsidP="00257D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57D2A" w:rsidRPr="00257D2A" w:rsidRDefault="00257D2A" w:rsidP="00257D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57D2A">
        <w:rPr>
          <w:rFonts w:ascii="Times New Roman" w:hAnsi="Times New Roman"/>
          <w:b/>
          <w:sz w:val="24"/>
          <w:szCs w:val="24"/>
        </w:rPr>
        <w:t>Сооружения и устройства станционного хозяйства</w:t>
      </w:r>
    </w:p>
    <w:p w:rsidR="00257D2A" w:rsidRPr="00257D2A" w:rsidRDefault="00257D2A" w:rsidP="00257D2A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</w:pPr>
      <w:r w:rsidRPr="00257D2A">
        <w:t xml:space="preserve">Путевое развитие и техническое оснащение станций должны обеспечивать установленные размеры движения поездов, выполнение норм времени на операции по приему и отправлению поездов, погрузке, выгрузке грузов, багажа и </w:t>
      </w:r>
      <w:proofErr w:type="spellStart"/>
      <w:r w:rsidRPr="00257D2A">
        <w:t>грузобагажа</w:t>
      </w:r>
      <w:proofErr w:type="spellEnd"/>
      <w:r w:rsidRPr="00257D2A">
        <w:t>, обработке составов и вагонов, эффективное использование технических средств, безопасность движения поездов и безопасные условия труда.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</w:pPr>
      <w:r w:rsidRPr="00257D2A">
        <w:t>Здания, платформы и другие сооружения и устройства для обслуживания пассажиров должны иметь архитектурно-художественный облик, обеспечивать удобное и безопасное выполнение операций, связанных с перевозками пассажиров. Для прохода на пассажирские платформы в необходимых случаях должны быть пешеходные тоннели или мосты.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</w:pPr>
      <w:r w:rsidRPr="00257D2A">
        <w:t>При сохранении на станциях переходов в одном уровне с железнодорожными путями эти переходы должны быть оборудованы пешеходными настилами, указателями и предупредительными надписями, а при необходимости - автоматической сигнализацией.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</w:pPr>
      <w:r w:rsidRPr="00257D2A">
        <w:t>Пассажирские станции оборудуются автоматизированной системой резервирования мест и продажи билетов, системой билетопечатающих машин и автоматов, камерами хранения самообслуживания, автоматическими указателями отправления поездов, справочными установками.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</w:pPr>
      <w:r w:rsidRPr="00257D2A">
        <w:t>Пассажирские остановочные пункты на перегонах должны иметь пассажирские платформы с навесами или павильонами, а в зависимости от количества обслуживаемых пассажиров - билетные кассы.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</w:pPr>
      <w:r w:rsidRPr="00257D2A">
        <w:t>Грузовые и холодильные устройства на станциях должны обеспечивать сохранность грузов и удобное выполнение грузовых операций.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</w:pPr>
      <w:r w:rsidRPr="00257D2A">
        <w:t>В служебных зданиях и помещениях, предназначенных для работников, связанных с движением поездов, должны быть обеспечены необходимые условия для работы.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</w:pPr>
      <w:r w:rsidRPr="00257D2A">
        <w:t>Помещения для работников, обслуживающих пассажиров, грузоотправителей и грузополучателей, должны иметь удобный доступ для быстрого выполнения операций. Помещения, предназначенные для обслуживания пассажиров, не допускается занимать для других целей.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</w:pPr>
      <w:bookmarkStart w:id="0" w:name="5_3"/>
      <w:r w:rsidRPr="00257D2A">
        <w:t>Пассажирские и грузовые платформы, расположенные на линиях со смешанным движением пассажирских и грузовых поездов, должны в прямых участках соответствовать следующим нормам по высоте и расстоянию от оси пути:</w:t>
      </w:r>
    </w:p>
    <w:bookmarkEnd w:id="0"/>
    <w:p w:rsidR="00257D2A" w:rsidRPr="00257D2A" w:rsidRDefault="00257D2A" w:rsidP="00257D2A">
      <w:pPr>
        <w:pStyle w:val="a3"/>
        <w:spacing w:before="0" w:beforeAutospacing="0" w:after="0" w:afterAutospacing="0"/>
        <w:jc w:val="both"/>
      </w:pPr>
      <w:smartTag w:uri="urn:schemas-microsoft-com:office:smarttags" w:element="metricconverter">
        <w:smartTagPr>
          <w:attr w:name="ProductID" w:val="1100 мм"/>
        </w:smartTagPr>
        <w:r w:rsidRPr="00257D2A">
          <w:t>1100 мм</w:t>
        </w:r>
      </w:smartTag>
      <w:r w:rsidRPr="00257D2A">
        <w:t xml:space="preserve"> - от уровня верха головок рельсов для высоких платформ;</w:t>
      </w:r>
    </w:p>
    <w:p w:rsidR="00257D2A" w:rsidRPr="00257D2A" w:rsidRDefault="00257D2A" w:rsidP="00257D2A">
      <w:pPr>
        <w:pStyle w:val="a3"/>
        <w:spacing w:before="0" w:beforeAutospacing="0" w:after="0" w:afterAutospacing="0"/>
        <w:jc w:val="both"/>
      </w:pPr>
      <w:smartTag w:uri="urn:schemas-microsoft-com:office:smarttags" w:element="metricconverter">
        <w:smartTagPr>
          <w:attr w:name="ProductID" w:val="200 мм"/>
        </w:smartTagPr>
        <w:r w:rsidRPr="00257D2A">
          <w:t>200 мм</w:t>
        </w:r>
      </w:smartTag>
      <w:r w:rsidRPr="00257D2A">
        <w:t xml:space="preserve"> - от уровня верха головок рельсов для низких платформ;</w:t>
      </w:r>
    </w:p>
    <w:p w:rsidR="00257D2A" w:rsidRPr="00257D2A" w:rsidRDefault="00257D2A" w:rsidP="00257D2A">
      <w:pPr>
        <w:pStyle w:val="a3"/>
        <w:spacing w:before="0" w:beforeAutospacing="0" w:after="0" w:afterAutospacing="0"/>
        <w:jc w:val="both"/>
      </w:pPr>
      <w:smartTag w:uri="urn:schemas-microsoft-com:office:smarttags" w:element="metricconverter">
        <w:smartTagPr>
          <w:attr w:name="ProductID" w:val="1920 мм"/>
        </w:smartTagPr>
        <w:r w:rsidRPr="00257D2A">
          <w:t>1920 мм</w:t>
        </w:r>
      </w:smartTag>
      <w:r w:rsidRPr="00257D2A">
        <w:t xml:space="preserve"> - от оси пути для высоких платформ;</w:t>
      </w:r>
    </w:p>
    <w:p w:rsidR="00257D2A" w:rsidRPr="00257D2A" w:rsidRDefault="00257D2A" w:rsidP="00257D2A">
      <w:pPr>
        <w:pStyle w:val="a3"/>
        <w:spacing w:before="0" w:beforeAutospacing="0" w:after="0" w:afterAutospacing="0"/>
        <w:jc w:val="both"/>
      </w:pPr>
      <w:smartTag w:uri="urn:schemas-microsoft-com:office:smarttags" w:element="metricconverter">
        <w:smartTagPr>
          <w:attr w:name="ProductID" w:val="1745 мм"/>
        </w:smartTagPr>
        <w:r w:rsidRPr="00257D2A">
          <w:t>1745 мм</w:t>
        </w:r>
      </w:smartTag>
      <w:r w:rsidRPr="00257D2A">
        <w:t xml:space="preserve"> - от оси пути для низких платформ.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</w:pPr>
      <w:r w:rsidRPr="00257D2A">
        <w:t>В кривых участках пути эти расстояния определяются по нормам, установленным инструкцией по применению габаритов приближения строений.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</w:pPr>
      <w:r w:rsidRPr="00257D2A">
        <w:t xml:space="preserve">В процессе эксплуатации допускаются изменения указанных в настоящем пункте норм в следующих пределах: по высоте до </w:t>
      </w:r>
      <w:smartTag w:uri="urn:schemas-microsoft-com:office:smarttags" w:element="metricconverter">
        <w:smartTagPr>
          <w:attr w:name="ProductID" w:val="20 мм"/>
        </w:smartTagPr>
        <w:r w:rsidRPr="00257D2A">
          <w:t>20 мм</w:t>
        </w:r>
      </w:smartTag>
      <w:r w:rsidRPr="00257D2A">
        <w:t xml:space="preserve"> в сторону увеличения и до </w:t>
      </w:r>
      <w:smartTag w:uri="urn:schemas-microsoft-com:office:smarttags" w:element="metricconverter">
        <w:smartTagPr>
          <w:attr w:name="ProductID" w:val="50 мм"/>
        </w:smartTagPr>
        <w:r w:rsidRPr="00257D2A">
          <w:t>50 мм</w:t>
        </w:r>
      </w:smartTag>
      <w:r w:rsidRPr="00257D2A">
        <w:t xml:space="preserve"> в сторону уменьшения; по расстоянию от оси пути до </w:t>
      </w:r>
      <w:smartTag w:uri="urn:schemas-microsoft-com:office:smarttags" w:element="metricconverter">
        <w:smartTagPr>
          <w:attr w:name="ProductID" w:val="30 мм"/>
        </w:smartTagPr>
        <w:r w:rsidRPr="00257D2A">
          <w:t>30 мм</w:t>
        </w:r>
      </w:smartTag>
      <w:r w:rsidRPr="00257D2A">
        <w:t xml:space="preserve"> в сторону увеличения и до </w:t>
      </w:r>
      <w:smartTag w:uri="urn:schemas-microsoft-com:office:smarttags" w:element="metricconverter">
        <w:smartTagPr>
          <w:attr w:name="ProductID" w:val="25 мм"/>
        </w:smartTagPr>
        <w:r w:rsidRPr="00257D2A">
          <w:t>25 мм</w:t>
        </w:r>
      </w:smartTag>
      <w:r w:rsidRPr="00257D2A">
        <w:t xml:space="preserve"> в сторону уменьшения.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</w:pPr>
      <w:r w:rsidRPr="00257D2A">
        <w:t xml:space="preserve">Высота пассажирских и грузовых платформ более установленной нормы и расстояние от оси пути менее установленной нормы допускаются инструкцией по применению габаритов приближения строений в зависимости от назначения путей, у </w:t>
      </w:r>
      <w:r w:rsidRPr="00257D2A">
        <w:lastRenderedPageBreak/>
        <w:t>которых они расположены, от типа обращающегося подвижного состава и скорости движения.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</w:pPr>
      <w:r w:rsidRPr="00257D2A">
        <w:t>Станционные посты, с которых непосредственно осуществляется управление стрелками и сигналами, должны располагаться так, чтобы были хорошо видны соответствующие стрелки и пути.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</w:pPr>
      <w:r w:rsidRPr="00257D2A">
        <w:t>Сортировочные горки должны быть оборудованы светофорной сигнализацией, радиосвязью и устройствами двусторонней парковой связи для переговоров и передачи машинистам горочных локомотивов, составительским бригадам и другим работникам необходимых указаний.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</w:pPr>
      <w:r w:rsidRPr="00257D2A">
        <w:t>Сортировочные горки в зависимости от объема работы оборудуются устройствами механизации и автоматизации роспуска вагонов, горочной централизацией стрелок, горочной автоматической локомотивной сигнализацией и устройствами для передачи и пересылки необходимых документов. Все стрелки, включаемые в горочную централизацию, должны быть оборудованы устройствами механизированной очистки или снеготаяния.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</w:pPr>
      <w:r w:rsidRPr="00257D2A">
        <w:t>На станциях с автоматизированными и механизированными горками должны быть мастерские и механизированные площадки для технического обслуживания и ремонта горочного оборудования.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257D2A">
        <w:t>Все сортировочные станции, а также пассажирские, участковые и грузовые станции в зависимости от объема работы должны быть оборудованы диспетчерской внутристанционной связью, маневровой и другими видами станционной радиосвязи и устройствами двусторонней парковой связи для передачи указаний о маневровых передвижениях, а также для переговоров маневровых диспетчеров, дежурных по станциям, составителей поездов, машинистов маневровых локомотивов, работников станционных технологических центров, пунктов технического обслуживания, пунктов</w:t>
      </w:r>
      <w:proofErr w:type="gramEnd"/>
      <w:r w:rsidRPr="00257D2A">
        <w:t xml:space="preserve"> коммерческого осмотра, грузовых районов, контейнерных площадок, бригад специального самоходного подвижного состава по вопросам организации маневровой работы, технического обслуживания, коммерческого осмотра и ремонта вагонов в поездах.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</w:pPr>
      <w:r w:rsidRPr="00257D2A">
        <w:t>Сортировочные, участковые и грузовые станции в зависимости от объема работы, кроме того, оборудуются автоматизированными системами управления, средствами связи с информационно-вычислительной сетью железной дороги, устройствами для приема и транспортировки перевозочных документов и централизованного ограждения осматриваемых и ремонтируемых составов, а вокзалы станций - устройствами связи для информации пассажиров.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</w:pPr>
      <w:r w:rsidRPr="00257D2A">
        <w:t>На промежуточных станциях с небольшим объемом грузовой работы должны быть устройства посекционного выключения наружного освещения погрузочно-выгрузочных и прочих станционных путей.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</w:pPr>
      <w:r w:rsidRPr="00257D2A">
        <w:t>На пассажирских остановочных пунктах должны освещаться места посадки пассажиров в вагоны и высадки из вагонов и помещения для пассажиров.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</w:pPr>
      <w:r w:rsidRPr="00257D2A">
        <w:t>Наружное освещение не должно влиять на отчетливую видимость сигнальных огней.</w:t>
      </w:r>
    </w:p>
    <w:p w:rsidR="00257D2A" w:rsidRPr="00257D2A" w:rsidRDefault="00257D2A" w:rsidP="00257D2A">
      <w:pPr>
        <w:spacing w:after="0"/>
        <w:rPr>
          <w:rFonts w:ascii="Times New Roman" w:hAnsi="Times New Roman"/>
          <w:sz w:val="24"/>
          <w:szCs w:val="24"/>
        </w:rPr>
      </w:pPr>
    </w:p>
    <w:p w:rsidR="001E1765" w:rsidRDefault="00257D2A" w:rsidP="001E1765">
      <w:pPr>
        <w:spacing w:after="0"/>
        <w:rPr>
          <w:rFonts w:ascii="Times New Roman" w:hAnsi="Times New Roman"/>
          <w:sz w:val="24"/>
          <w:szCs w:val="24"/>
        </w:rPr>
      </w:pPr>
      <w:r w:rsidRPr="00257D2A">
        <w:rPr>
          <w:rFonts w:ascii="Times New Roman" w:hAnsi="Times New Roman"/>
          <w:sz w:val="24"/>
          <w:szCs w:val="24"/>
        </w:rPr>
        <w:tab/>
      </w:r>
    </w:p>
    <w:p w:rsidR="00257D2A" w:rsidRPr="00257D2A" w:rsidRDefault="00257D2A" w:rsidP="001E1765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257D2A">
        <w:rPr>
          <w:rFonts w:ascii="Times New Roman" w:hAnsi="Times New Roman"/>
          <w:b/>
          <w:i/>
          <w:sz w:val="24"/>
          <w:szCs w:val="24"/>
        </w:rPr>
        <w:t>Контрольные вопросы по лекции:</w:t>
      </w:r>
    </w:p>
    <w:p w:rsidR="00257D2A" w:rsidRPr="00257D2A" w:rsidRDefault="00257D2A" w:rsidP="00257D2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57D2A">
        <w:rPr>
          <w:rFonts w:ascii="Times New Roman" w:hAnsi="Times New Roman"/>
          <w:b/>
          <w:i/>
          <w:sz w:val="24"/>
          <w:szCs w:val="24"/>
        </w:rPr>
        <w:tab/>
        <w:t xml:space="preserve">   </w:t>
      </w:r>
      <w:r w:rsidRPr="00257D2A">
        <w:rPr>
          <w:rFonts w:ascii="Times New Roman" w:hAnsi="Times New Roman"/>
          <w:i/>
          <w:sz w:val="24"/>
          <w:szCs w:val="24"/>
        </w:rPr>
        <w:t>1  Что должны обеспечивать путевое развитие и техническое оснащение станций?</w:t>
      </w:r>
    </w:p>
    <w:p w:rsidR="00257D2A" w:rsidRPr="00257D2A" w:rsidRDefault="00257D2A" w:rsidP="00257D2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57D2A">
        <w:rPr>
          <w:rFonts w:ascii="Times New Roman" w:hAnsi="Times New Roman"/>
          <w:i/>
          <w:sz w:val="24"/>
          <w:szCs w:val="24"/>
        </w:rPr>
        <w:tab/>
        <w:t xml:space="preserve">   2 Чем должны быть оборудованы места пересечений ж</w:t>
      </w:r>
      <w:r w:rsidR="001E1765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257D2A">
        <w:rPr>
          <w:rFonts w:ascii="Times New Roman" w:hAnsi="Times New Roman"/>
          <w:i/>
          <w:sz w:val="24"/>
          <w:szCs w:val="24"/>
        </w:rPr>
        <w:t>д</w:t>
      </w:r>
      <w:proofErr w:type="spellEnd"/>
      <w:r w:rsidRPr="00257D2A">
        <w:rPr>
          <w:rFonts w:ascii="Times New Roman" w:hAnsi="Times New Roman"/>
          <w:i/>
          <w:sz w:val="24"/>
          <w:szCs w:val="24"/>
        </w:rPr>
        <w:t xml:space="preserve"> путей на одном уровне с переходами?</w:t>
      </w:r>
    </w:p>
    <w:p w:rsidR="00257D2A" w:rsidRPr="00257D2A" w:rsidRDefault="00257D2A" w:rsidP="00257D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7D2A">
        <w:rPr>
          <w:rFonts w:ascii="Times New Roman" w:hAnsi="Times New Roman"/>
          <w:i/>
          <w:sz w:val="24"/>
          <w:szCs w:val="24"/>
        </w:rPr>
        <w:tab/>
        <w:t xml:space="preserve">  3 Что должны иметь</w:t>
      </w:r>
      <w:r w:rsidR="001E1765">
        <w:rPr>
          <w:rFonts w:ascii="Times New Roman" w:hAnsi="Times New Roman"/>
          <w:i/>
          <w:sz w:val="24"/>
          <w:szCs w:val="24"/>
        </w:rPr>
        <w:t xml:space="preserve"> </w:t>
      </w:r>
      <w:r w:rsidRPr="00257D2A">
        <w:rPr>
          <w:rFonts w:ascii="Times New Roman" w:hAnsi="Times New Roman"/>
          <w:i/>
          <w:sz w:val="24"/>
          <w:szCs w:val="24"/>
        </w:rPr>
        <w:t xml:space="preserve">пассажирские остановочные пункты? 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</w:pPr>
      <w:r w:rsidRPr="00257D2A">
        <w:rPr>
          <w:i/>
        </w:rPr>
        <w:t xml:space="preserve">  4 Что должны обеспечивать грузовые и холодильные устройства на станциях? 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  <w:rPr>
          <w:i/>
        </w:rPr>
      </w:pPr>
      <w:r w:rsidRPr="00257D2A">
        <w:rPr>
          <w:i/>
        </w:rPr>
        <w:lastRenderedPageBreak/>
        <w:t xml:space="preserve">  5 Требования к служебным помещениям.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  <w:rPr>
          <w:i/>
        </w:rPr>
      </w:pPr>
      <w:r w:rsidRPr="00257D2A">
        <w:rPr>
          <w:i/>
        </w:rPr>
        <w:t xml:space="preserve">  6 Размеры для платформ (смешанное движение поездов), требование ПТЭ по высоте и расстоянию от оси пути.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  <w:rPr>
          <w:i/>
        </w:rPr>
      </w:pPr>
      <w:r w:rsidRPr="00257D2A">
        <w:rPr>
          <w:i/>
        </w:rPr>
        <w:t xml:space="preserve">  7</w:t>
      </w:r>
      <w:proofErr w:type="gramStart"/>
      <w:r w:rsidRPr="00257D2A">
        <w:rPr>
          <w:i/>
        </w:rPr>
        <w:t xml:space="preserve"> К</w:t>
      </w:r>
      <w:proofErr w:type="gramEnd"/>
      <w:r w:rsidRPr="00257D2A">
        <w:rPr>
          <w:i/>
        </w:rPr>
        <w:t>ак должны располагаться станционные посты?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  <w:rPr>
          <w:i/>
        </w:rPr>
      </w:pPr>
      <w:r w:rsidRPr="00257D2A">
        <w:rPr>
          <w:i/>
        </w:rPr>
        <w:t xml:space="preserve">  8 Требования к сортировочным горкам?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  <w:rPr>
          <w:i/>
        </w:rPr>
      </w:pPr>
      <w:r w:rsidRPr="00257D2A">
        <w:rPr>
          <w:i/>
        </w:rPr>
        <w:t xml:space="preserve">  9</w:t>
      </w:r>
      <w:proofErr w:type="gramStart"/>
      <w:r w:rsidRPr="00257D2A">
        <w:rPr>
          <w:i/>
        </w:rPr>
        <w:t xml:space="preserve"> К</w:t>
      </w:r>
      <w:proofErr w:type="gramEnd"/>
      <w:r w:rsidRPr="00257D2A">
        <w:rPr>
          <w:i/>
        </w:rPr>
        <w:t>акие устройства должны быть на промежуточных станциях?</w:t>
      </w: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  <w:rPr>
          <w:i/>
        </w:rPr>
      </w:pP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  <w:rPr>
          <w:i/>
        </w:rPr>
      </w:pP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  <w:rPr>
          <w:i/>
        </w:rPr>
      </w:pP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  <w:rPr>
          <w:i/>
        </w:rPr>
      </w:pP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  <w:rPr>
          <w:i/>
        </w:rPr>
      </w:pPr>
    </w:p>
    <w:p w:rsidR="00257D2A" w:rsidRPr="00257D2A" w:rsidRDefault="00257D2A" w:rsidP="00257D2A">
      <w:pPr>
        <w:pStyle w:val="a3"/>
        <w:spacing w:before="0" w:beforeAutospacing="0" w:after="0" w:afterAutospacing="0"/>
        <w:ind w:firstLine="708"/>
        <w:jc w:val="both"/>
        <w:rPr>
          <w:i/>
        </w:rPr>
      </w:pPr>
    </w:p>
    <w:p w:rsidR="00257D2A" w:rsidRDefault="00257D2A" w:rsidP="00257D2A">
      <w:pPr>
        <w:jc w:val="center"/>
        <w:rPr>
          <w:rFonts w:ascii="Times New Roman" w:hAnsi="Times New Roman"/>
          <w:b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Список литературы:</w:t>
      </w:r>
    </w:p>
    <w:p w:rsidR="00257D2A" w:rsidRPr="003A2AEE" w:rsidRDefault="00257D2A" w:rsidP="00257D2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sz w:val="24"/>
          <w:szCs w:val="24"/>
        </w:rPr>
        <w:t>1 Правила технической эксплуатации железных дорог Российской федерации. Утверждены Приказом Министра России от 21 декабря 2010г. №286 (</w:t>
      </w:r>
      <w:proofErr w:type="gramStart"/>
      <w:r w:rsidRPr="003A2AEE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3A2AEE">
        <w:rPr>
          <w:rFonts w:ascii="Times New Roman" w:hAnsi="Times New Roman"/>
          <w:sz w:val="24"/>
          <w:szCs w:val="24"/>
        </w:rPr>
        <w:t xml:space="preserve"> Минюстом России 28 января 2011г., №19627, в Бюллетене нормативных актов федеральных органов исполнительной власти №12, вступает в силу 22 сентября 2011г.)</w:t>
      </w:r>
      <w:r>
        <w:rPr>
          <w:rFonts w:ascii="Times New Roman" w:hAnsi="Times New Roman"/>
          <w:sz w:val="24"/>
          <w:szCs w:val="24"/>
        </w:rPr>
        <w:t>. М.: 2011-255с.</w:t>
      </w:r>
    </w:p>
    <w:p w:rsidR="00835B53" w:rsidRPr="00257D2A" w:rsidRDefault="00835B53" w:rsidP="00257D2A">
      <w:pPr>
        <w:spacing w:after="0"/>
        <w:rPr>
          <w:rFonts w:ascii="Times New Roman" w:hAnsi="Times New Roman"/>
          <w:sz w:val="24"/>
          <w:szCs w:val="24"/>
        </w:rPr>
      </w:pPr>
    </w:p>
    <w:sectPr w:rsidR="00835B53" w:rsidRPr="00257D2A" w:rsidSect="00835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57D2A"/>
    <w:rsid w:val="00150F55"/>
    <w:rsid w:val="001E1765"/>
    <w:rsid w:val="00257D2A"/>
    <w:rsid w:val="0083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2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7D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1002</Words>
  <Characters>5716</Characters>
  <Application>Microsoft Office Word</Application>
  <DocSecurity>0</DocSecurity>
  <Lines>47</Lines>
  <Paragraphs>13</Paragraphs>
  <ScaleCrop>false</ScaleCrop>
  <Company>Microsoft</Company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2015-01-31T16:07:00Z</dcterms:created>
  <dcterms:modified xsi:type="dcterms:W3CDTF">2015-01-31T16:31:00Z</dcterms:modified>
</cp:coreProperties>
</file>